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F96B" w14:textId="2029AC09" w:rsidR="001C7885" w:rsidRDefault="001442E1" w:rsidP="007B15B3">
      <w:pPr>
        <w:spacing w:line="240" w:lineRule="auto"/>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3A2223EA" wp14:editId="337E8946">
                <wp:simplePos x="0" y="0"/>
                <wp:positionH relativeFrom="margin">
                  <wp:posOffset>4138585</wp:posOffset>
                </wp:positionH>
                <wp:positionV relativeFrom="paragraph">
                  <wp:posOffset>-581410</wp:posOffset>
                </wp:positionV>
                <wp:extent cx="2489494" cy="295991"/>
                <wp:effectExtent l="0" t="0" r="6350" b="8890"/>
                <wp:wrapNone/>
                <wp:docPr id="6" name="Text Box 6"/>
                <wp:cNvGraphicFramePr/>
                <a:graphic xmlns:a="http://schemas.openxmlformats.org/drawingml/2006/main">
                  <a:graphicData uri="http://schemas.microsoft.com/office/word/2010/wordprocessingShape">
                    <wps:wsp>
                      <wps:cNvSpPr txBox="1"/>
                      <wps:spPr>
                        <a:xfrm>
                          <a:off x="0" y="0"/>
                          <a:ext cx="2489494" cy="295991"/>
                        </a:xfrm>
                        <a:prstGeom prst="rect">
                          <a:avLst/>
                        </a:prstGeom>
                        <a:solidFill>
                          <a:schemeClr val="lt1"/>
                        </a:solidFill>
                        <a:ln w="6350">
                          <a:noFill/>
                        </a:ln>
                      </wps:spPr>
                      <wps:txb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223EA" id="_x0000_t202" coordsize="21600,21600" o:spt="202" path="m,l,21600r21600,l21600,xe">
                <v:stroke joinstyle="miter"/>
                <v:path gradientshapeok="t" o:connecttype="rect"/>
              </v:shapetype>
              <v:shape id="Text Box 6" o:spid="_x0000_s1026" type="#_x0000_t202" style="position:absolute;margin-left:325.85pt;margin-top:-45.8pt;width:196pt;height:2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" fillcolor="white [3201]" stroked="f" strokeweight=".5pt">
                <v:textbo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v:textbox>
                <w10:wrap anchorx="margin"/>
              </v:shape>
            </w:pict>
          </mc:Fallback>
        </mc:AlternateContent>
      </w:r>
      <w:r w:rsidR="001D3F0E">
        <w:rPr>
          <w:noProof/>
        </w:rPr>
        <mc:AlternateContent>
          <mc:Choice Requires="wps">
            <w:drawing>
              <wp:anchor distT="0" distB="0" distL="114300" distR="114300" simplePos="0" relativeHeight="251667456" behindDoc="0" locked="0" layoutInCell="1" allowOverlap="1" wp14:anchorId="58421F33" wp14:editId="0BF4A1C1">
                <wp:simplePos x="0" y="0"/>
                <wp:positionH relativeFrom="column">
                  <wp:posOffset>993913</wp:posOffset>
                </wp:positionH>
                <wp:positionV relativeFrom="paragraph">
                  <wp:posOffset>-238539</wp:posOffset>
                </wp:positionV>
                <wp:extent cx="5599734" cy="377687"/>
                <wp:effectExtent l="0" t="0" r="1270" b="3810"/>
                <wp:wrapNone/>
                <wp:docPr id="10" name="Text Box 10"/>
                <wp:cNvGraphicFramePr/>
                <a:graphic xmlns:a="http://schemas.openxmlformats.org/drawingml/2006/main">
                  <a:graphicData uri="http://schemas.microsoft.com/office/word/2010/wordprocessingShape">
                    <wps:wsp>
                      <wps:cNvSpPr txBox="1"/>
                      <wps:spPr>
                        <a:xfrm>
                          <a:off x="0" y="0"/>
                          <a:ext cx="5599734" cy="377687"/>
                        </a:xfrm>
                        <a:prstGeom prst="rect">
                          <a:avLst/>
                        </a:prstGeom>
                        <a:solidFill>
                          <a:schemeClr val="lt1"/>
                        </a:solidFill>
                        <a:ln w="6350">
                          <a:noFill/>
                        </a:ln>
                      </wps:spPr>
                      <wps:txb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21F33" id="Text Box 10" o:spid="_x0000_s1027" type="#_x0000_t202" style="position:absolute;margin-left:78.25pt;margin-top:-18.8pt;width:440.9pt;height: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" fillcolor="white [3201]" stroked="f" strokeweight=".5pt">
                <v:textbo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v:textbox>
              </v:shape>
            </w:pict>
          </mc:Fallback>
        </mc:AlternateContent>
      </w:r>
      <w:r w:rsidR="007A58DB">
        <w:rPr>
          <w:noProof/>
        </w:rPr>
        <w:drawing>
          <wp:anchor distT="0" distB="0" distL="114300" distR="114300" simplePos="0" relativeHeight="251659264" behindDoc="0" locked="0" layoutInCell="1" allowOverlap="1" wp14:anchorId="2EC32594" wp14:editId="46EAD43A">
            <wp:simplePos x="0" y="0"/>
            <wp:positionH relativeFrom="margin">
              <wp:posOffset>-414068</wp:posOffset>
            </wp:positionH>
            <wp:positionV relativeFrom="paragraph">
              <wp:posOffset>-649857</wp:posOffset>
            </wp:positionV>
            <wp:extent cx="993402" cy="99340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laceholder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402" cy="993402"/>
                    </a:xfrm>
                    <a:prstGeom prst="rect">
                      <a:avLst/>
                    </a:prstGeom>
                  </pic:spPr>
                </pic:pic>
              </a:graphicData>
            </a:graphic>
            <wp14:sizeRelH relativeFrom="page">
              <wp14:pctWidth>0</wp14:pctWidth>
            </wp14:sizeRelH>
            <wp14:sizeRelV relativeFrom="page">
              <wp14:pctHeight>0</wp14:pctHeight>
            </wp14:sizeRelV>
          </wp:anchor>
        </w:drawing>
      </w:r>
      <w:r w:rsidR="001D0A31">
        <w:rPr>
          <w:noProof/>
        </w:rPr>
        <mc:AlternateContent>
          <mc:Choice Requires="wps">
            <w:drawing>
              <wp:anchor distT="0" distB="0" distL="114300" distR="114300" simplePos="0" relativeHeight="251660288" behindDoc="0" locked="0" layoutInCell="1" allowOverlap="1" wp14:anchorId="0F5483BB" wp14:editId="6E5906A3">
                <wp:simplePos x="0" y="0"/>
                <wp:positionH relativeFrom="column">
                  <wp:posOffset>998855</wp:posOffset>
                </wp:positionH>
                <wp:positionV relativeFrom="paragraph">
                  <wp:posOffset>-254635</wp:posOffset>
                </wp:positionV>
                <wp:extent cx="5486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86400"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AFC3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20.05pt" to="510.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" strokecolor="#069" strokeweight="1.5pt">
                <v:stroke joinstyle="miter"/>
              </v:line>
            </w:pict>
          </mc:Fallback>
        </mc:AlternateContent>
      </w:r>
    </w:p>
    <w:p w14:paraId="1F6A67D2" w14:textId="77777777" w:rsidR="00A127EC" w:rsidRPr="00373502" w:rsidRDefault="00A127EC" w:rsidP="007B15B3">
      <w:pPr>
        <w:spacing w:line="240" w:lineRule="auto"/>
        <w:rPr>
          <w:rFonts w:ascii="Arial Nova Light" w:hAnsi="Arial Nova Light" w:cs="Times New Roman"/>
          <w:b/>
          <w:u w:val="single"/>
        </w:rPr>
      </w:pPr>
    </w:p>
    <w:p w14:paraId="16EF285A" w14:textId="77777777" w:rsidR="00B11FF1" w:rsidRPr="00373502" w:rsidRDefault="00B11FF1" w:rsidP="007B15B3">
      <w:pPr>
        <w:spacing w:line="240" w:lineRule="auto"/>
        <w:rPr>
          <w:rFonts w:ascii="Arial Nova Light" w:hAnsi="Arial Nova Light" w:cstheme="minorHAnsi"/>
          <w:b/>
          <w:i/>
          <w:u w:val="single"/>
        </w:rPr>
      </w:pPr>
    </w:p>
    <w:p w14:paraId="501DB6FC" w14:textId="57EF74FF" w:rsidR="00C05E8B" w:rsidRPr="00EE6BAB" w:rsidRDefault="00F26EF3" w:rsidP="00F26EF3">
      <w:pPr>
        <w:spacing w:after="360" w:line="240" w:lineRule="auto"/>
        <w:rPr>
          <w:rFonts w:ascii="Segoe UI Light" w:hAnsi="Segoe UI Light" w:cs="Segoe UI Light"/>
          <w:b/>
          <w:i/>
          <w:sz w:val="32"/>
          <w:szCs w:val="32"/>
          <w:u w:val="single"/>
        </w:rPr>
      </w:pPr>
      <w:r w:rsidRPr="00EE6BAB">
        <w:rPr>
          <w:rFonts w:ascii="Segoe UI Light" w:hAnsi="Segoe UI Light" w:cs="Segoe UI Light"/>
          <w:b/>
          <w:i/>
          <w:sz w:val="32"/>
          <w:szCs w:val="32"/>
          <w:u w:val="single"/>
        </w:rPr>
        <w:t>Memorandum</w:t>
      </w:r>
    </w:p>
    <w:p w14:paraId="1F01B744" w14:textId="50EF84B5" w:rsidR="006719BF" w:rsidRPr="00EE6BAB" w:rsidRDefault="00C05E8B" w:rsidP="007B15B3">
      <w:pPr>
        <w:tabs>
          <w:tab w:val="left" w:pos="1080"/>
        </w:tabs>
        <w:spacing w:after="0" w:line="240" w:lineRule="auto"/>
        <w:ind w:left="1080" w:hanging="1080"/>
        <w:rPr>
          <w:rFonts w:ascii="Segoe UI Light" w:eastAsia="Times New Roman" w:hAnsi="Segoe UI Light" w:cs="Segoe UI Light"/>
          <w:color w:val="000000" w:themeColor="text1"/>
          <w:sz w:val="24"/>
          <w:szCs w:val="24"/>
        </w:rPr>
      </w:pPr>
      <w:r w:rsidRPr="00EE6BAB">
        <w:rPr>
          <w:rFonts w:ascii="Segoe UI Light" w:hAnsi="Segoe UI Light" w:cs="Segoe UI Light"/>
          <w:b/>
          <w:sz w:val="24"/>
          <w:szCs w:val="24"/>
        </w:rPr>
        <w:t>TO:</w:t>
      </w:r>
      <w:r w:rsidR="007A58DB" w:rsidRPr="00EE6BAB">
        <w:rPr>
          <w:rFonts w:ascii="Segoe UI Light" w:eastAsia="Times New Roman" w:hAnsi="Segoe UI Light" w:cs="Segoe UI Light"/>
          <w:sz w:val="24"/>
          <w:szCs w:val="24"/>
        </w:rPr>
        <w:tab/>
      </w:r>
      <w:r w:rsidR="0075591A" w:rsidRPr="0075591A">
        <w:rPr>
          <w:rFonts w:ascii="Segoe UI Light" w:eastAsia="Times New Roman" w:hAnsi="Segoe UI Light" w:cs="Segoe UI Light"/>
          <w:sz w:val="24"/>
          <w:szCs w:val="24"/>
        </w:rPr>
        <w:t>Montana Towns</w:t>
      </w:r>
    </w:p>
    <w:p w14:paraId="1FE07DC0" w14:textId="77777777" w:rsidR="007B15B3" w:rsidRPr="00EE6BAB" w:rsidRDefault="007B15B3" w:rsidP="007B15B3">
      <w:pPr>
        <w:tabs>
          <w:tab w:val="left" w:pos="1080"/>
        </w:tabs>
        <w:spacing w:after="0" w:line="240" w:lineRule="auto"/>
        <w:rPr>
          <w:rFonts w:ascii="Segoe UI Light" w:hAnsi="Segoe UI Light" w:cs="Segoe UI Light"/>
          <w:b/>
          <w:sz w:val="24"/>
          <w:szCs w:val="24"/>
        </w:rPr>
      </w:pPr>
    </w:p>
    <w:p w14:paraId="0245049F" w14:textId="3AC23D99" w:rsidR="00C05E8B" w:rsidRPr="00EE6BAB" w:rsidRDefault="00C05E8B" w:rsidP="00BC04B2">
      <w:pPr>
        <w:tabs>
          <w:tab w:val="left" w:pos="1080"/>
        </w:tabs>
        <w:spacing w:after="0" w:line="240" w:lineRule="auto"/>
        <w:ind w:left="1080" w:hanging="1080"/>
        <w:rPr>
          <w:rFonts w:ascii="Segoe UI Light" w:hAnsi="Segoe UI Light" w:cs="Segoe UI Light"/>
          <w:sz w:val="24"/>
          <w:szCs w:val="24"/>
        </w:rPr>
      </w:pPr>
      <w:r w:rsidRPr="00EE6BAB">
        <w:rPr>
          <w:rFonts w:ascii="Segoe UI Light" w:hAnsi="Segoe UI Light" w:cs="Segoe UI Light"/>
          <w:b/>
          <w:sz w:val="24"/>
          <w:szCs w:val="24"/>
        </w:rPr>
        <w:t>FROM:</w:t>
      </w:r>
      <w:r w:rsidR="009415EB" w:rsidRPr="00EE6BAB">
        <w:rPr>
          <w:rFonts w:ascii="Segoe UI Light" w:hAnsi="Segoe UI Light" w:cs="Segoe UI Light"/>
          <w:sz w:val="24"/>
          <w:szCs w:val="24"/>
        </w:rPr>
        <w:tab/>
      </w:r>
      <w:r w:rsidR="0092738D" w:rsidRPr="0092738D">
        <w:rPr>
          <w:rFonts w:ascii="Segoe UI Light" w:hAnsi="Segoe UI Light" w:cs="Segoe UI Light"/>
          <w:sz w:val="24"/>
          <w:szCs w:val="24"/>
        </w:rPr>
        <w:t>Local Government Services, Dept. of Administration</w:t>
      </w:r>
    </w:p>
    <w:p w14:paraId="2CCF0162" w14:textId="77777777" w:rsidR="007B15B3" w:rsidRPr="00EE6BAB" w:rsidRDefault="007B15B3" w:rsidP="007B15B3">
      <w:pPr>
        <w:tabs>
          <w:tab w:val="left" w:pos="1080"/>
        </w:tabs>
        <w:spacing w:after="0" w:line="240" w:lineRule="auto"/>
        <w:rPr>
          <w:rFonts w:ascii="Segoe UI Light" w:hAnsi="Segoe UI Light" w:cs="Segoe UI Light"/>
          <w:b/>
          <w:sz w:val="24"/>
          <w:szCs w:val="24"/>
        </w:rPr>
      </w:pPr>
    </w:p>
    <w:p w14:paraId="1C74DA3B" w14:textId="2E7EB248" w:rsidR="00C05E8B" w:rsidRPr="00EE6BAB" w:rsidRDefault="00C05E8B" w:rsidP="00BC04B2">
      <w:pPr>
        <w:tabs>
          <w:tab w:val="left" w:pos="1080"/>
        </w:tabs>
        <w:spacing w:after="0" w:line="240" w:lineRule="auto"/>
        <w:ind w:left="1080" w:hanging="1080"/>
        <w:rPr>
          <w:rFonts w:ascii="Segoe UI Light" w:hAnsi="Segoe UI Light" w:cs="Segoe UI Light"/>
          <w:b/>
          <w:sz w:val="24"/>
          <w:szCs w:val="24"/>
        </w:rPr>
      </w:pPr>
      <w:r w:rsidRPr="00EE6BAB">
        <w:rPr>
          <w:rFonts w:ascii="Segoe UI Light" w:hAnsi="Segoe UI Light" w:cs="Segoe UI Light"/>
          <w:b/>
          <w:sz w:val="24"/>
          <w:szCs w:val="24"/>
        </w:rPr>
        <w:t>DATE:</w:t>
      </w:r>
      <w:r w:rsidR="009415EB" w:rsidRPr="00EE6BAB">
        <w:rPr>
          <w:rFonts w:ascii="Segoe UI Light" w:hAnsi="Segoe UI Light" w:cs="Segoe UI Light"/>
          <w:sz w:val="24"/>
          <w:szCs w:val="24"/>
        </w:rPr>
        <w:tab/>
      </w:r>
      <w:r w:rsidR="00F018AF">
        <w:rPr>
          <w:rFonts w:ascii="Segoe UI Light" w:hAnsi="Segoe UI Light" w:cs="Segoe UI Light"/>
          <w:sz w:val="24"/>
          <w:szCs w:val="24"/>
        </w:rPr>
        <w:t xml:space="preserve">March </w:t>
      </w:r>
      <w:r w:rsidR="002D53A7">
        <w:rPr>
          <w:rFonts w:ascii="Segoe UI Light" w:hAnsi="Segoe UI Light" w:cs="Segoe UI Light"/>
          <w:sz w:val="24"/>
          <w:szCs w:val="24"/>
        </w:rPr>
        <w:t>10</w:t>
      </w:r>
      <w:r w:rsidR="00F018AF">
        <w:rPr>
          <w:rFonts w:ascii="Segoe UI Light" w:hAnsi="Segoe UI Light" w:cs="Segoe UI Light"/>
          <w:sz w:val="24"/>
          <w:szCs w:val="24"/>
        </w:rPr>
        <w:t>, 2020</w:t>
      </w:r>
    </w:p>
    <w:p w14:paraId="49E4DACE" w14:textId="77777777" w:rsidR="007B15B3" w:rsidRPr="00EE6BAB" w:rsidRDefault="007B15B3" w:rsidP="00BC04B2">
      <w:pPr>
        <w:tabs>
          <w:tab w:val="left" w:pos="1080"/>
        </w:tabs>
        <w:spacing w:after="0" w:line="240" w:lineRule="auto"/>
        <w:rPr>
          <w:rFonts w:ascii="Segoe UI Light" w:hAnsi="Segoe UI Light" w:cs="Segoe UI Light"/>
          <w:b/>
          <w:sz w:val="24"/>
          <w:szCs w:val="24"/>
        </w:rPr>
      </w:pPr>
    </w:p>
    <w:p w14:paraId="6BAAF4B7" w14:textId="19205727" w:rsidR="00926989" w:rsidRPr="00EE6BAB" w:rsidRDefault="00C05E8B" w:rsidP="007B15B3">
      <w:pPr>
        <w:tabs>
          <w:tab w:val="left" w:pos="1080"/>
        </w:tabs>
        <w:spacing w:after="0" w:line="240" w:lineRule="auto"/>
        <w:ind w:left="1080" w:hanging="1080"/>
        <w:rPr>
          <w:rFonts w:ascii="Segoe UI Light" w:eastAsia="Times New Roman" w:hAnsi="Segoe UI Light" w:cs="Segoe UI Light"/>
          <w:b/>
          <w:sz w:val="24"/>
          <w:szCs w:val="24"/>
          <w:u w:val="single"/>
        </w:rPr>
      </w:pPr>
      <w:r w:rsidRPr="00EE6BAB">
        <w:rPr>
          <w:rFonts w:ascii="Segoe UI Light" w:hAnsi="Segoe UI Light" w:cs="Segoe UI Light"/>
          <w:b/>
          <w:sz w:val="24"/>
          <w:szCs w:val="24"/>
        </w:rPr>
        <w:t>RE:</w:t>
      </w:r>
      <w:r w:rsidR="003665CA" w:rsidRPr="00EE6BAB">
        <w:rPr>
          <w:rFonts w:ascii="Segoe UI Light" w:hAnsi="Segoe UI Light" w:cs="Segoe UI Light"/>
          <w:sz w:val="24"/>
          <w:szCs w:val="24"/>
        </w:rPr>
        <w:tab/>
      </w:r>
      <w:r w:rsidR="00A22AF5">
        <w:rPr>
          <w:rFonts w:ascii="Segoe UI Light" w:hAnsi="Segoe UI Light" w:cs="Segoe UI Light"/>
          <w:sz w:val="24"/>
          <w:szCs w:val="24"/>
        </w:rPr>
        <w:t>FY2020</w:t>
      </w:r>
      <w:r w:rsidR="00164851" w:rsidRPr="00164851">
        <w:rPr>
          <w:rFonts w:ascii="Segoe UI Light" w:hAnsi="Segoe UI Light" w:cs="Segoe UI Light"/>
          <w:sz w:val="24"/>
          <w:szCs w:val="24"/>
        </w:rPr>
        <w:t xml:space="preserve"> </w:t>
      </w:r>
      <w:r w:rsidR="00164851">
        <w:rPr>
          <w:rFonts w:ascii="Segoe UI Light" w:hAnsi="Segoe UI Light" w:cs="Segoe UI Light"/>
          <w:sz w:val="24"/>
          <w:szCs w:val="24"/>
        </w:rPr>
        <w:t xml:space="preserve">Town </w:t>
      </w:r>
      <w:r w:rsidR="00164851" w:rsidRPr="00164851">
        <w:rPr>
          <w:rFonts w:ascii="Segoe UI Light" w:hAnsi="Segoe UI Light" w:cs="Segoe UI Light"/>
          <w:sz w:val="24"/>
          <w:szCs w:val="24"/>
        </w:rPr>
        <w:t>Financial Reviews</w:t>
      </w:r>
      <w:bookmarkStart w:id="0" w:name="_GoBack"/>
      <w:bookmarkEnd w:id="0"/>
    </w:p>
    <w:p w14:paraId="187AEF31" w14:textId="65D846D1" w:rsidR="008462CD" w:rsidRPr="00EE6BAB" w:rsidRDefault="008462CD" w:rsidP="00E15E25">
      <w:pPr>
        <w:spacing w:after="0" w:line="240" w:lineRule="auto"/>
        <w:rPr>
          <w:rFonts w:ascii="Segoe UI Light" w:eastAsia="Book Antiqua" w:hAnsi="Segoe UI Light" w:cs="Segoe UI Light"/>
          <w:sz w:val="24"/>
          <w:szCs w:val="24"/>
        </w:rPr>
      </w:pPr>
    </w:p>
    <w:p w14:paraId="416D65DB" w14:textId="0380CAD1" w:rsidR="00B07AC6" w:rsidRP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MCA Section 2-7-503(3)(b) contains a provision that allows the Department of Administration (DOA) to direct local governments that do not meet the revenue threshold for an audit requirement to have a “financial review” </w:t>
      </w:r>
      <w:r w:rsidRPr="00B07AC6">
        <w:rPr>
          <w:rFonts w:ascii="Segoe UI Light" w:eastAsia="Book Antiqua" w:hAnsi="Segoe UI Light" w:cs="Segoe UI Light"/>
          <w:sz w:val="24"/>
          <w:szCs w:val="24"/>
          <w:u w:val="single"/>
        </w:rPr>
        <w:t>at least</w:t>
      </w:r>
      <w:r w:rsidRPr="00B07AC6">
        <w:rPr>
          <w:rFonts w:ascii="Segoe UI Light" w:eastAsia="Book Antiqua" w:hAnsi="Segoe UI Light" w:cs="Segoe UI Light"/>
          <w:sz w:val="24"/>
          <w:szCs w:val="24"/>
        </w:rPr>
        <w:t xml:space="preserve"> once every four years.  </w:t>
      </w:r>
      <w:r w:rsidRPr="00A22AF5">
        <w:rPr>
          <w:rFonts w:ascii="Segoe UI Light" w:eastAsia="Book Antiqua" w:hAnsi="Segoe UI Light" w:cs="Segoe UI Light"/>
          <w:b/>
          <w:bCs/>
          <w:sz w:val="24"/>
          <w:szCs w:val="24"/>
          <w:u w:val="single"/>
        </w:rPr>
        <w:t xml:space="preserve">Your Town is one of those selected for a financial review for the fiscal year ending June 30, </w:t>
      </w:r>
      <w:r w:rsidR="00A22AF5" w:rsidRPr="00A22AF5">
        <w:rPr>
          <w:rFonts w:ascii="Segoe UI Light" w:eastAsia="Book Antiqua" w:hAnsi="Segoe UI Light" w:cs="Segoe UI Light"/>
          <w:b/>
          <w:bCs/>
          <w:sz w:val="24"/>
          <w:szCs w:val="24"/>
          <w:u w:val="single"/>
        </w:rPr>
        <w:t>2020</w:t>
      </w:r>
      <w:r w:rsidRPr="00A22AF5">
        <w:rPr>
          <w:rFonts w:ascii="Segoe UI Light" w:eastAsia="Book Antiqua" w:hAnsi="Segoe UI Light" w:cs="Segoe UI Light"/>
          <w:b/>
          <w:bCs/>
          <w:sz w:val="24"/>
          <w:szCs w:val="24"/>
        </w:rPr>
        <w:t xml:space="preserve">.  </w:t>
      </w:r>
    </w:p>
    <w:p w14:paraId="1CE96039" w14:textId="77777777" w:rsidR="00B07AC6" w:rsidRPr="00B07AC6" w:rsidRDefault="00B07AC6" w:rsidP="00B07AC6">
      <w:pPr>
        <w:spacing w:after="0" w:line="240" w:lineRule="auto"/>
        <w:rPr>
          <w:rFonts w:ascii="Segoe UI Light" w:eastAsia="Book Antiqua" w:hAnsi="Segoe UI Light" w:cs="Segoe UI Light"/>
          <w:sz w:val="24"/>
          <w:szCs w:val="24"/>
        </w:rPr>
      </w:pPr>
    </w:p>
    <w:p w14:paraId="401D2022" w14:textId="01B65E79" w:rsidR="00B07AC6" w:rsidRP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b/>
          <w:sz w:val="24"/>
          <w:szCs w:val="24"/>
          <w:u w:val="single"/>
        </w:rPr>
        <w:t>Please Note:</w:t>
      </w:r>
      <w:r w:rsidRPr="00B07AC6">
        <w:rPr>
          <w:rFonts w:ascii="Segoe UI Light" w:eastAsia="Book Antiqua" w:hAnsi="Segoe UI Light" w:cs="Segoe UI Light"/>
          <w:sz w:val="24"/>
          <w:szCs w:val="24"/>
        </w:rPr>
        <w:t xml:space="preserve">  This financial review requirement is </w:t>
      </w:r>
      <w:r w:rsidRPr="00B07AC6">
        <w:rPr>
          <w:rFonts w:ascii="Segoe UI Light" w:eastAsia="Book Antiqua" w:hAnsi="Segoe UI Light" w:cs="Segoe UI Light"/>
          <w:i/>
          <w:sz w:val="24"/>
          <w:szCs w:val="24"/>
        </w:rPr>
        <w:t>in addition</w:t>
      </w:r>
      <w:r w:rsidRPr="00B07AC6">
        <w:rPr>
          <w:rFonts w:ascii="Segoe UI Light" w:eastAsia="Book Antiqua" w:hAnsi="Segoe UI Light" w:cs="Segoe UI Light"/>
          <w:sz w:val="24"/>
          <w:szCs w:val="24"/>
        </w:rPr>
        <w:t xml:space="preserve"> to the requirement that your Town prepare and submit to DOA an annual financial report within </w:t>
      </w:r>
      <w:r w:rsidR="00A22AF5">
        <w:rPr>
          <w:rFonts w:ascii="Segoe UI Light" w:eastAsia="Book Antiqua" w:hAnsi="Segoe UI Light" w:cs="Segoe UI Light"/>
          <w:sz w:val="24"/>
          <w:szCs w:val="24"/>
        </w:rPr>
        <w:t>six</w:t>
      </w:r>
      <w:r w:rsidRPr="00B07AC6">
        <w:rPr>
          <w:rFonts w:ascii="Segoe UI Light" w:eastAsia="Book Antiqua" w:hAnsi="Segoe UI Light" w:cs="Segoe UI Light"/>
          <w:sz w:val="24"/>
          <w:szCs w:val="24"/>
        </w:rPr>
        <w:t xml:space="preserve"> months of your fiscal year end</w:t>
      </w:r>
      <w:r w:rsidR="00A22AF5">
        <w:rPr>
          <w:rFonts w:ascii="Segoe UI Light" w:eastAsia="Book Antiqua" w:hAnsi="Segoe UI Light" w:cs="Segoe UI Light"/>
          <w:sz w:val="24"/>
          <w:szCs w:val="24"/>
        </w:rPr>
        <w:t xml:space="preserve"> </w:t>
      </w:r>
      <w:r w:rsidR="00A22AF5" w:rsidRPr="00B07AC6">
        <w:rPr>
          <w:rFonts w:ascii="Segoe UI Light" w:eastAsia="Book Antiqua" w:hAnsi="Segoe UI Light" w:cs="Segoe UI Light"/>
          <w:sz w:val="24"/>
          <w:szCs w:val="24"/>
        </w:rPr>
        <w:t>(MCA 2-7-503(1))</w:t>
      </w:r>
      <w:r w:rsidRPr="00B07AC6">
        <w:rPr>
          <w:rFonts w:ascii="Segoe UI Light" w:eastAsia="Book Antiqua" w:hAnsi="Segoe UI Light" w:cs="Segoe UI Light"/>
          <w:sz w:val="24"/>
          <w:szCs w:val="24"/>
        </w:rPr>
        <w:t xml:space="preserve">.  </w:t>
      </w:r>
      <w:r w:rsidRPr="00B07AC6">
        <w:rPr>
          <w:rFonts w:ascii="Segoe UI Light" w:eastAsia="Book Antiqua" w:hAnsi="Segoe UI Light" w:cs="Segoe UI Light"/>
          <w:sz w:val="24"/>
          <w:szCs w:val="24"/>
          <w:u w:val="single"/>
        </w:rPr>
        <w:t>It will be necessary that you finalize your annual financial report prior to the financial review engagement.</w:t>
      </w:r>
      <w:r w:rsidRPr="00B07AC6">
        <w:rPr>
          <w:rFonts w:ascii="Segoe UI Light" w:eastAsia="Book Antiqua" w:hAnsi="Segoe UI Light" w:cs="Segoe UI Light"/>
          <w:sz w:val="24"/>
          <w:szCs w:val="24"/>
        </w:rPr>
        <w:t xml:space="preserve">  </w:t>
      </w:r>
      <w:r w:rsidRPr="00B07AC6">
        <w:rPr>
          <w:rFonts w:ascii="Segoe UI Light" w:eastAsia="Book Antiqua" w:hAnsi="Segoe UI Light" w:cs="Segoe UI Light"/>
          <w:b/>
          <w:sz w:val="24"/>
          <w:szCs w:val="24"/>
        </w:rPr>
        <w:t>If total revenues for the fiscal year are $750,000 or greater, you will be required to have an audit, rather than a financial review</w:t>
      </w:r>
      <w:r w:rsidRPr="00B07AC6">
        <w:rPr>
          <w:rFonts w:ascii="Segoe UI Light" w:eastAsia="Book Antiqua" w:hAnsi="Segoe UI Light" w:cs="Segoe UI Light"/>
          <w:sz w:val="24"/>
          <w:szCs w:val="24"/>
        </w:rPr>
        <w:t xml:space="preserve">. </w:t>
      </w:r>
    </w:p>
    <w:p w14:paraId="38667F62" w14:textId="77777777" w:rsidR="00B07AC6" w:rsidRPr="00B07AC6" w:rsidRDefault="00B07AC6" w:rsidP="00B07AC6">
      <w:pPr>
        <w:spacing w:after="0" w:line="240" w:lineRule="auto"/>
        <w:rPr>
          <w:rFonts w:ascii="Segoe UI Light" w:eastAsia="Book Antiqua" w:hAnsi="Segoe UI Light" w:cs="Segoe UI Light"/>
          <w:sz w:val="24"/>
          <w:szCs w:val="24"/>
        </w:rPr>
      </w:pPr>
    </w:p>
    <w:p w14:paraId="4F31B3EF" w14:textId="123D54DD" w:rsidR="00B07AC6" w:rsidRPr="0053500B" w:rsidRDefault="00B07AC6" w:rsidP="00B07AC6">
      <w:pPr>
        <w:spacing w:after="0" w:line="240" w:lineRule="auto"/>
        <w:rPr>
          <w:rFonts w:ascii="Segoe UI Light" w:eastAsia="Book Antiqua" w:hAnsi="Segoe UI Light" w:cs="Segoe UI Light"/>
          <w:sz w:val="24"/>
          <w:szCs w:val="24"/>
          <w:u w:val="single"/>
        </w:rPr>
      </w:pPr>
      <w:r w:rsidRPr="00B07AC6">
        <w:rPr>
          <w:rFonts w:ascii="Segoe UI Light" w:eastAsia="Book Antiqua" w:hAnsi="Segoe UI Light" w:cs="Segoe UI Light"/>
          <w:b/>
          <w:sz w:val="24"/>
          <w:szCs w:val="24"/>
          <w:u w:val="single"/>
        </w:rPr>
        <w:t>Please Also Note:</w:t>
      </w:r>
      <w:r w:rsidRPr="00B07AC6">
        <w:rPr>
          <w:rFonts w:ascii="Segoe UI Light" w:eastAsia="Book Antiqua" w:hAnsi="Segoe UI Light" w:cs="Segoe UI Light"/>
          <w:sz w:val="24"/>
          <w:szCs w:val="24"/>
        </w:rPr>
        <w:t xml:space="preserve"> We have restructured the cycle by which we select towns for financial reviews. Going forward, instead of all town financial reviews being conducted every fourth year (approximately 50 towns), we will select 25 percent of towns each year. We have made this change to alleviate pressure on the Auditor Roster. We not only expect this to relieve upward pressure on audit fees (which have been increasing in recent years due to lack of availability of audit firms), but also audit firms will have more time and availability to schedule your financial review. </w:t>
      </w:r>
      <w:r w:rsidRPr="0053500B">
        <w:rPr>
          <w:rFonts w:ascii="Segoe UI Light" w:eastAsia="Book Antiqua" w:hAnsi="Segoe UI Light" w:cs="Segoe UI Light"/>
          <w:i/>
          <w:sz w:val="24"/>
          <w:szCs w:val="24"/>
          <w:u w:val="single"/>
        </w:rPr>
        <w:t>Even though</w:t>
      </w:r>
      <w:r w:rsidR="004B79A3">
        <w:rPr>
          <w:rFonts w:ascii="Segoe UI Light" w:eastAsia="Book Antiqua" w:hAnsi="Segoe UI Light" w:cs="Segoe UI Light"/>
          <w:i/>
          <w:sz w:val="24"/>
          <w:szCs w:val="24"/>
          <w:u w:val="single"/>
        </w:rPr>
        <w:t xml:space="preserve"> we may have </w:t>
      </w:r>
      <w:r w:rsidRPr="0053500B">
        <w:rPr>
          <w:rFonts w:ascii="Segoe UI Light" w:eastAsia="Book Antiqua" w:hAnsi="Segoe UI Light" w:cs="Segoe UI Light"/>
          <w:i/>
          <w:sz w:val="24"/>
          <w:szCs w:val="24"/>
          <w:u w:val="single"/>
        </w:rPr>
        <w:t xml:space="preserve">selected </w:t>
      </w:r>
      <w:r w:rsidR="004B79A3">
        <w:rPr>
          <w:rFonts w:ascii="Segoe UI Light" w:eastAsia="Book Antiqua" w:hAnsi="Segoe UI Light" w:cs="Segoe UI Light"/>
          <w:i/>
          <w:sz w:val="24"/>
          <w:szCs w:val="24"/>
          <w:u w:val="single"/>
        </w:rPr>
        <w:t xml:space="preserve">you </w:t>
      </w:r>
      <w:r w:rsidRPr="0053500B">
        <w:rPr>
          <w:rFonts w:ascii="Segoe UI Light" w:eastAsia="Book Antiqua" w:hAnsi="Segoe UI Light" w:cs="Segoe UI Light"/>
          <w:i/>
          <w:sz w:val="24"/>
          <w:szCs w:val="24"/>
          <w:u w:val="single"/>
        </w:rPr>
        <w:t xml:space="preserve">for a fiscal year 2018 financial review, you are required to have a financial review for fiscal year </w:t>
      </w:r>
      <w:r w:rsidR="004B79A3">
        <w:rPr>
          <w:rFonts w:ascii="Segoe UI Light" w:eastAsia="Book Antiqua" w:hAnsi="Segoe UI Light" w:cs="Segoe UI Light"/>
          <w:i/>
          <w:sz w:val="24"/>
          <w:szCs w:val="24"/>
          <w:u w:val="single"/>
        </w:rPr>
        <w:t>2020</w:t>
      </w:r>
      <w:r w:rsidRPr="0053500B">
        <w:rPr>
          <w:rFonts w:ascii="Segoe UI Light" w:eastAsia="Book Antiqua" w:hAnsi="Segoe UI Light" w:cs="Segoe UI Light"/>
          <w:i/>
          <w:sz w:val="24"/>
          <w:szCs w:val="24"/>
          <w:u w:val="single"/>
        </w:rPr>
        <w:t xml:space="preserve"> as well.</w:t>
      </w:r>
    </w:p>
    <w:p w14:paraId="40D0AFCA" w14:textId="77777777" w:rsidR="00B07AC6" w:rsidRPr="00B07AC6" w:rsidRDefault="00B07AC6" w:rsidP="00B07AC6">
      <w:pPr>
        <w:spacing w:after="0" w:line="240" w:lineRule="auto"/>
        <w:rPr>
          <w:rFonts w:ascii="Segoe UI Light" w:eastAsia="Book Antiqua" w:hAnsi="Segoe UI Light" w:cs="Segoe UI Light"/>
          <w:sz w:val="24"/>
          <w:szCs w:val="24"/>
        </w:rPr>
      </w:pPr>
    </w:p>
    <w:p w14:paraId="20F4BBAA" w14:textId="77777777" w:rsidR="00B07AC6" w:rsidRPr="00B07AC6" w:rsidRDefault="00B07AC6" w:rsidP="00B07AC6">
      <w:pPr>
        <w:spacing w:after="0" w:line="240" w:lineRule="auto"/>
        <w:rPr>
          <w:rFonts w:ascii="Segoe UI Light" w:eastAsia="Book Antiqua" w:hAnsi="Segoe UI Light" w:cs="Segoe UI Light"/>
          <w:b/>
          <w:sz w:val="24"/>
          <w:szCs w:val="24"/>
          <w:u w:val="single"/>
        </w:rPr>
      </w:pPr>
      <w:r w:rsidRPr="00B07AC6">
        <w:rPr>
          <w:rFonts w:ascii="Segoe UI Light" w:eastAsia="Book Antiqua" w:hAnsi="Segoe UI Light" w:cs="Segoe UI Light"/>
          <w:b/>
          <w:sz w:val="24"/>
          <w:szCs w:val="24"/>
          <w:u w:val="single"/>
        </w:rPr>
        <w:t>What is a “Financial Review”?</w:t>
      </w:r>
    </w:p>
    <w:p w14:paraId="67D03615" w14:textId="2BDBB5A6" w:rsidR="00B07AC6" w:rsidRPr="00B07AC6" w:rsidRDefault="00D40414" w:rsidP="00B07AC6">
      <w:pPr>
        <w:spacing w:after="0" w:line="240" w:lineRule="auto"/>
        <w:rPr>
          <w:rFonts w:ascii="Segoe UI Light" w:eastAsia="Book Antiqua" w:hAnsi="Segoe UI Light" w:cs="Segoe UI Light"/>
          <w:sz w:val="24"/>
          <w:szCs w:val="24"/>
        </w:rPr>
      </w:pPr>
      <w:r>
        <w:rPr>
          <w:rFonts w:ascii="Segoe UI Light" w:eastAsia="Book Antiqua" w:hAnsi="Segoe UI Light" w:cs="Segoe UI Light"/>
          <w:sz w:val="24"/>
          <w:szCs w:val="24"/>
        </w:rPr>
        <w:t>A</w:t>
      </w:r>
      <w:r w:rsidR="00B07AC6" w:rsidRPr="00B07AC6">
        <w:rPr>
          <w:rFonts w:ascii="Segoe UI Light" w:eastAsia="Book Antiqua" w:hAnsi="Segoe UI Light" w:cs="Segoe UI Light"/>
          <w:sz w:val="24"/>
          <w:szCs w:val="24"/>
        </w:rPr>
        <w:t xml:space="preserve"> “financial review” </w:t>
      </w:r>
      <w:r>
        <w:rPr>
          <w:rFonts w:ascii="Segoe UI Light" w:eastAsia="Book Antiqua" w:hAnsi="Segoe UI Light" w:cs="Segoe UI Light"/>
          <w:sz w:val="24"/>
          <w:szCs w:val="24"/>
        </w:rPr>
        <w:t>differs</w:t>
      </w:r>
      <w:r w:rsidR="00B07AC6" w:rsidRPr="00B07AC6">
        <w:rPr>
          <w:rFonts w:ascii="Segoe UI Light" w:eastAsia="Book Antiqua" w:hAnsi="Segoe UI Light" w:cs="Segoe UI Light"/>
          <w:sz w:val="24"/>
          <w:szCs w:val="24"/>
        </w:rPr>
        <w:t xml:space="preserve"> from an “audit” as follows:</w:t>
      </w:r>
    </w:p>
    <w:p w14:paraId="39B7AEDA" w14:textId="244EB2D1" w:rsidR="00B07AC6" w:rsidRPr="00B07AC6" w:rsidRDefault="00B07AC6" w:rsidP="00B07AC6">
      <w:pPr>
        <w:pStyle w:val="ListParagraph"/>
        <w:numPr>
          <w:ilvl w:val="0"/>
          <w:numId w:val="6"/>
        </w:num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In an audit, an auditor </w:t>
      </w:r>
      <w:r w:rsidR="004B79A3">
        <w:rPr>
          <w:rFonts w:ascii="Segoe UI Light" w:eastAsia="Book Antiqua" w:hAnsi="Segoe UI Light" w:cs="Segoe UI Light"/>
          <w:sz w:val="24"/>
          <w:szCs w:val="24"/>
        </w:rPr>
        <w:t>performs</w:t>
      </w:r>
      <w:r w:rsidRPr="00B07AC6">
        <w:rPr>
          <w:rFonts w:ascii="Segoe UI Light" w:eastAsia="Book Antiqua" w:hAnsi="Segoe UI Light" w:cs="Segoe UI Light"/>
          <w:sz w:val="24"/>
          <w:szCs w:val="24"/>
        </w:rPr>
        <w:t xml:space="preserve"> a level of audit testing based on the condition of the local government’s internal controls.  In these “financial reviews”, the CPA firm will only perform the exact procedures that are indicated in the contract.</w:t>
      </w:r>
    </w:p>
    <w:p w14:paraId="56BBB843" w14:textId="4414E199" w:rsidR="00B07AC6" w:rsidRPr="00B07AC6" w:rsidRDefault="00B07AC6" w:rsidP="00B07AC6">
      <w:pPr>
        <w:pStyle w:val="ListParagraph"/>
        <w:numPr>
          <w:ilvl w:val="0"/>
          <w:numId w:val="6"/>
        </w:num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lastRenderedPageBreak/>
        <w:t xml:space="preserve">In an audit, an auditor may propose audit adjustments to the financial statements to correct errors, so that </w:t>
      </w:r>
      <w:r w:rsidR="004B79A3">
        <w:rPr>
          <w:rFonts w:ascii="Segoe UI Light" w:eastAsia="Book Antiqua" w:hAnsi="Segoe UI Light" w:cs="Segoe UI Light"/>
          <w:sz w:val="24"/>
          <w:szCs w:val="24"/>
        </w:rPr>
        <w:t xml:space="preserve">the auditor can issue </w:t>
      </w:r>
      <w:r w:rsidRPr="00B07AC6">
        <w:rPr>
          <w:rFonts w:ascii="Segoe UI Light" w:eastAsia="Book Antiqua" w:hAnsi="Segoe UI Light" w:cs="Segoe UI Light"/>
          <w:sz w:val="24"/>
          <w:szCs w:val="24"/>
        </w:rPr>
        <w:t>a “clean” opinion. In these “financial reviews</w:t>
      </w:r>
      <w:r w:rsidR="004B79A3">
        <w:rPr>
          <w:rFonts w:ascii="Segoe UI Light" w:eastAsia="Book Antiqua" w:hAnsi="Segoe UI Light" w:cs="Segoe UI Light"/>
          <w:sz w:val="24"/>
          <w:szCs w:val="24"/>
        </w:rPr>
        <w:t>,”</w:t>
      </w:r>
      <w:r w:rsidRPr="00B07AC6">
        <w:rPr>
          <w:rFonts w:ascii="Segoe UI Light" w:eastAsia="Book Antiqua" w:hAnsi="Segoe UI Light" w:cs="Segoe UI Light"/>
          <w:sz w:val="24"/>
          <w:szCs w:val="24"/>
        </w:rPr>
        <w:t xml:space="preserve"> the CPA firm will not propose adjustments</w:t>
      </w:r>
      <w:r w:rsidR="004B79A3">
        <w:rPr>
          <w:rFonts w:ascii="Segoe UI Light" w:eastAsia="Book Antiqua" w:hAnsi="Segoe UI Light" w:cs="Segoe UI Light"/>
          <w:sz w:val="24"/>
          <w:szCs w:val="24"/>
        </w:rPr>
        <w:t>. T</w:t>
      </w:r>
      <w:r w:rsidRPr="00B07AC6">
        <w:rPr>
          <w:rFonts w:ascii="Segoe UI Light" w:eastAsia="Book Antiqua" w:hAnsi="Segoe UI Light" w:cs="Segoe UI Light"/>
          <w:sz w:val="24"/>
          <w:szCs w:val="24"/>
        </w:rPr>
        <w:t>he firm’s final report will indicate the circumstances as they are discovered during the engagement.  No opinion will be rendered.</w:t>
      </w:r>
    </w:p>
    <w:p w14:paraId="7A98BEB9" w14:textId="77777777" w:rsidR="00B07AC6" w:rsidRPr="00B07AC6" w:rsidRDefault="00B07AC6" w:rsidP="00B07AC6">
      <w:pPr>
        <w:spacing w:after="0" w:line="240" w:lineRule="auto"/>
        <w:rPr>
          <w:rFonts w:ascii="Segoe UI Light" w:eastAsia="Book Antiqua" w:hAnsi="Segoe UI Light" w:cs="Segoe UI Light"/>
          <w:sz w:val="24"/>
          <w:szCs w:val="24"/>
        </w:rPr>
      </w:pPr>
    </w:p>
    <w:p w14:paraId="4B02AF81" w14:textId="77777777" w:rsidR="00DA27F6" w:rsidRDefault="00B07AC6" w:rsidP="00DA27F6">
      <w:pPr>
        <w:pStyle w:val="ListParagraph"/>
        <w:numPr>
          <w:ilvl w:val="0"/>
          <w:numId w:val="5"/>
        </w:num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These “financial review” engagements are similar to an “audit” as follows:</w:t>
      </w:r>
    </w:p>
    <w:p w14:paraId="5D81C280" w14:textId="77777777" w:rsidR="00DA27F6" w:rsidRDefault="00B07AC6" w:rsidP="00DA27F6">
      <w:pPr>
        <w:pStyle w:val="ListParagraph"/>
        <w:numPr>
          <w:ilvl w:val="1"/>
          <w:numId w:val="5"/>
        </w:numPr>
        <w:spacing w:after="0" w:line="240" w:lineRule="auto"/>
        <w:rPr>
          <w:rFonts w:ascii="Segoe UI Light" w:eastAsia="Book Antiqua" w:hAnsi="Segoe UI Light" w:cs="Segoe UI Light"/>
          <w:sz w:val="24"/>
          <w:szCs w:val="24"/>
        </w:rPr>
      </w:pPr>
      <w:r w:rsidRPr="00DA27F6">
        <w:rPr>
          <w:rFonts w:ascii="Segoe UI Light" w:eastAsia="Book Antiqua" w:hAnsi="Segoe UI Light" w:cs="Segoe UI Light"/>
          <w:sz w:val="24"/>
          <w:szCs w:val="24"/>
        </w:rPr>
        <w:t>For both types of engagement, the cost will be lower for your local government if your financial records are well organized and in good condition, and if you are prepared for the engagement when scheduled by the CPA firm.</w:t>
      </w:r>
    </w:p>
    <w:p w14:paraId="40397F65" w14:textId="113EB4D2" w:rsidR="00B07AC6" w:rsidRPr="00DA27F6" w:rsidRDefault="00B07AC6" w:rsidP="00DA27F6">
      <w:pPr>
        <w:pStyle w:val="ListParagraph"/>
        <w:numPr>
          <w:ilvl w:val="1"/>
          <w:numId w:val="5"/>
        </w:numPr>
        <w:spacing w:after="0" w:line="240" w:lineRule="auto"/>
        <w:rPr>
          <w:rFonts w:ascii="Segoe UI Light" w:eastAsia="Book Antiqua" w:hAnsi="Segoe UI Light" w:cs="Segoe UI Light"/>
          <w:sz w:val="24"/>
          <w:szCs w:val="24"/>
        </w:rPr>
      </w:pPr>
      <w:r w:rsidRPr="00DA27F6">
        <w:rPr>
          <w:rFonts w:ascii="Segoe UI Light" w:eastAsia="Book Antiqua" w:hAnsi="Segoe UI Light" w:cs="Segoe UI Light"/>
          <w:sz w:val="24"/>
          <w:szCs w:val="24"/>
        </w:rPr>
        <w:t>For both types of engagement, you may receive findings indicating legal noncompliance, lack of internal controls, or inaccurate financial reporting.  In both engagements, you must respond to the findings and provide corrective action plans within 30 days from the receipt of your final report.</w:t>
      </w:r>
    </w:p>
    <w:p w14:paraId="78D90CCC" w14:textId="77777777" w:rsidR="00B07AC6" w:rsidRPr="00B07AC6" w:rsidRDefault="00B07AC6" w:rsidP="00B07AC6">
      <w:pPr>
        <w:spacing w:after="0" w:line="240" w:lineRule="auto"/>
        <w:rPr>
          <w:rFonts w:ascii="Segoe UI Light" w:eastAsia="Book Antiqua" w:hAnsi="Segoe UI Light" w:cs="Segoe UI Light"/>
          <w:sz w:val="24"/>
          <w:szCs w:val="24"/>
        </w:rPr>
      </w:pPr>
    </w:p>
    <w:p w14:paraId="39CCD669" w14:textId="2F4D5D18" w:rsidR="00B07AC6" w:rsidRP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b/>
          <w:sz w:val="24"/>
          <w:szCs w:val="24"/>
          <w:u w:val="double"/>
        </w:rPr>
        <w:t>Note:</w:t>
      </w:r>
      <w:r w:rsidRPr="00B07AC6">
        <w:rPr>
          <w:rFonts w:ascii="Segoe UI Light" w:eastAsia="Book Antiqua" w:hAnsi="Segoe UI Light" w:cs="Segoe UI Light"/>
          <w:sz w:val="24"/>
          <w:szCs w:val="24"/>
        </w:rPr>
        <w:t xml:space="preserve">  </w:t>
      </w:r>
      <w:r w:rsidRPr="00B07AC6">
        <w:rPr>
          <w:rFonts w:ascii="Segoe UI Light" w:eastAsia="Book Antiqua" w:hAnsi="Segoe UI Light" w:cs="Segoe UI Light"/>
          <w:b/>
          <w:sz w:val="24"/>
          <w:szCs w:val="24"/>
        </w:rPr>
        <w:t>If you are below the audit threshold of $750,000 in revenues but are required to have an audit for another purpose, or have voluntarily contracted for an audit, you may request to submit your audit report in</w:t>
      </w:r>
      <w:r w:rsidR="004B79A3">
        <w:rPr>
          <w:rFonts w:ascii="Segoe UI Light" w:eastAsia="Book Antiqua" w:hAnsi="Segoe UI Light" w:cs="Segoe UI Light"/>
          <w:b/>
          <w:sz w:val="24"/>
          <w:szCs w:val="24"/>
        </w:rPr>
        <w:t>stead</w:t>
      </w:r>
      <w:r w:rsidRPr="00B07AC6">
        <w:rPr>
          <w:rFonts w:ascii="Segoe UI Light" w:eastAsia="Book Antiqua" w:hAnsi="Segoe UI Light" w:cs="Segoe UI Light"/>
          <w:b/>
          <w:sz w:val="24"/>
          <w:szCs w:val="24"/>
        </w:rPr>
        <w:t xml:space="preserve"> of the financial review report.  See enclosed “Request to Submit Audit Report </w:t>
      </w:r>
      <w:r w:rsidR="00DA27F6" w:rsidRPr="00B07AC6">
        <w:rPr>
          <w:rFonts w:ascii="Segoe UI Light" w:eastAsia="Book Antiqua" w:hAnsi="Segoe UI Light" w:cs="Segoe UI Light"/>
          <w:b/>
          <w:sz w:val="24"/>
          <w:szCs w:val="24"/>
        </w:rPr>
        <w:t>In lieu of</w:t>
      </w:r>
      <w:r w:rsidRPr="00B07AC6">
        <w:rPr>
          <w:rFonts w:ascii="Segoe UI Light" w:eastAsia="Book Antiqua" w:hAnsi="Segoe UI Light" w:cs="Segoe UI Light"/>
          <w:b/>
          <w:sz w:val="24"/>
          <w:szCs w:val="24"/>
        </w:rPr>
        <w:t xml:space="preserve"> Financial Review” form.  The audit must be performed </w:t>
      </w:r>
      <w:r w:rsidR="004B79A3">
        <w:rPr>
          <w:rFonts w:ascii="Segoe UI Light" w:eastAsia="Book Antiqua" w:hAnsi="Segoe UI Light" w:cs="Segoe UI Light"/>
          <w:b/>
          <w:sz w:val="24"/>
          <w:szCs w:val="24"/>
        </w:rPr>
        <w:t>under</w:t>
      </w:r>
      <w:r w:rsidRPr="00B07AC6">
        <w:rPr>
          <w:rFonts w:ascii="Segoe UI Light" w:eastAsia="Book Antiqua" w:hAnsi="Segoe UI Light" w:cs="Segoe UI Light"/>
          <w:b/>
          <w:sz w:val="24"/>
          <w:szCs w:val="24"/>
        </w:rPr>
        <w:t xml:space="preserve"> </w:t>
      </w:r>
      <w:r w:rsidRPr="00B07AC6">
        <w:rPr>
          <w:rFonts w:ascii="Segoe UI Light" w:eastAsia="Book Antiqua" w:hAnsi="Segoe UI Light" w:cs="Segoe UI Light"/>
          <w:b/>
          <w:i/>
          <w:sz w:val="24"/>
          <w:szCs w:val="24"/>
        </w:rPr>
        <w:t>Government Auditing Standards</w:t>
      </w:r>
      <w:r w:rsidRPr="00B07AC6">
        <w:rPr>
          <w:rFonts w:ascii="Segoe UI Light" w:eastAsia="Book Antiqua" w:hAnsi="Segoe UI Light" w:cs="Segoe UI Light"/>
          <w:b/>
          <w:sz w:val="24"/>
          <w:szCs w:val="24"/>
        </w:rPr>
        <w:t xml:space="preserve"> (aka “Yellow Book audit”).</w:t>
      </w:r>
    </w:p>
    <w:p w14:paraId="024A4DFE" w14:textId="77777777" w:rsidR="00B07AC6" w:rsidRPr="00B07AC6" w:rsidRDefault="00B07AC6" w:rsidP="00B07AC6">
      <w:pPr>
        <w:spacing w:after="0" w:line="240" w:lineRule="auto"/>
        <w:rPr>
          <w:rFonts w:ascii="Segoe UI Light" w:eastAsia="Book Antiqua" w:hAnsi="Segoe UI Light" w:cs="Segoe UI Light"/>
          <w:sz w:val="24"/>
          <w:szCs w:val="24"/>
        </w:rPr>
      </w:pPr>
    </w:p>
    <w:p w14:paraId="779EC690" w14:textId="77777777" w:rsidR="00B07AC6" w:rsidRPr="00B07AC6" w:rsidRDefault="00B07AC6" w:rsidP="00B07AC6">
      <w:pPr>
        <w:spacing w:after="0" w:line="240" w:lineRule="auto"/>
        <w:rPr>
          <w:rFonts w:ascii="Segoe UI Light" w:eastAsia="Book Antiqua" w:hAnsi="Segoe UI Light" w:cs="Segoe UI Light"/>
          <w:b/>
          <w:sz w:val="24"/>
          <w:szCs w:val="24"/>
          <w:u w:val="single"/>
        </w:rPr>
      </w:pPr>
      <w:r w:rsidRPr="00B07AC6">
        <w:rPr>
          <w:rFonts w:ascii="Segoe UI Light" w:eastAsia="Book Antiqua" w:hAnsi="Segoe UI Light" w:cs="Segoe UI Light"/>
          <w:b/>
          <w:sz w:val="24"/>
          <w:szCs w:val="24"/>
          <w:u w:val="single"/>
        </w:rPr>
        <w:t xml:space="preserve">Selection of CPA Firm </w:t>
      </w:r>
    </w:p>
    <w:p w14:paraId="5501722E" w14:textId="14E816E9" w:rsidR="004B79A3"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Under the provisions of the Montana Single Audit Act and the Administrative Rules of Montana (A.R.M.s), your financial review must be conducted by an independent CPA firm on DOA’s “Roster of Independent Auditors Authorized to Conduct Audits of Montana Local Governments” (the Roster).  You may select any independent CPA firm from the Roster to perform your financial review. You and other towns geographically close</w:t>
      </w:r>
      <w:r w:rsidR="004B79A3">
        <w:rPr>
          <w:rFonts w:ascii="Segoe UI Light" w:eastAsia="Book Antiqua" w:hAnsi="Segoe UI Light" w:cs="Segoe UI Light"/>
          <w:sz w:val="24"/>
          <w:szCs w:val="24"/>
        </w:rPr>
        <w:t xml:space="preserve"> to you</w:t>
      </w:r>
      <w:r w:rsidRPr="00B07AC6">
        <w:rPr>
          <w:rFonts w:ascii="Segoe UI Light" w:eastAsia="Book Antiqua" w:hAnsi="Segoe UI Light" w:cs="Segoe UI Light"/>
          <w:sz w:val="24"/>
          <w:szCs w:val="24"/>
        </w:rPr>
        <w:t xml:space="preserve"> </w:t>
      </w:r>
      <w:r w:rsidR="004B79A3">
        <w:rPr>
          <w:rFonts w:ascii="Segoe UI Light" w:eastAsia="Book Antiqua" w:hAnsi="Segoe UI Light" w:cs="Segoe UI Light"/>
          <w:sz w:val="24"/>
          <w:szCs w:val="24"/>
        </w:rPr>
        <w:t>might</w:t>
      </w:r>
      <w:r w:rsidRPr="00B07AC6">
        <w:rPr>
          <w:rFonts w:ascii="Segoe UI Light" w:eastAsia="Book Antiqua" w:hAnsi="Segoe UI Light" w:cs="Segoe UI Light"/>
          <w:sz w:val="24"/>
          <w:szCs w:val="24"/>
        </w:rPr>
        <w:t xml:space="preserve"> consider </w:t>
      </w:r>
      <w:proofErr w:type="gramStart"/>
      <w:r w:rsidRPr="00B07AC6">
        <w:rPr>
          <w:rFonts w:ascii="Segoe UI Light" w:eastAsia="Book Antiqua" w:hAnsi="Segoe UI Light" w:cs="Segoe UI Light"/>
          <w:sz w:val="24"/>
          <w:szCs w:val="24"/>
        </w:rPr>
        <w:t>joining together</w:t>
      </w:r>
      <w:proofErr w:type="gramEnd"/>
      <w:r w:rsidRPr="00B07AC6">
        <w:rPr>
          <w:rFonts w:ascii="Segoe UI Light" w:eastAsia="Book Antiqua" w:hAnsi="Segoe UI Light" w:cs="Segoe UI Light"/>
          <w:sz w:val="24"/>
          <w:szCs w:val="24"/>
        </w:rPr>
        <w:t xml:space="preserve"> in selecting a firm to do </w:t>
      </w:r>
      <w:r w:rsidR="004B79A3">
        <w:rPr>
          <w:rFonts w:ascii="Segoe UI Light" w:eastAsia="Book Antiqua" w:hAnsi="Segoe UI Light" w:cs="Segoe UI Light"/>
          <w:sz w:val="24"/>
          <w:szCs w:val="24"/>
        </w:rPr>
        <w:t>your</w:t>
      </w:r>
      <w:r w:rsidRPr="00B07AC6">
        <w:rPr>
          <w:rFonts w:ascii="Segoe UI Light" w:eastAsia="Book Antiqua" w:hAnsi="Segoe UI Light" w:cs="Segoe UI Light"/>
          <w:sz w:val="24"/>
          <w:szCs w:val="24"/>
        </w:rPr>
        <w:t xml:space="preserve"> financial reviews. In this manner</w:t>
      </w:r>
      <w:r w:rsidR="004B79A3">
        <w:rPr>
          <w:rFonts w:ascii="Segoe UI Light" w:eastAsia="Book Antiqua" w:hAnsi="Segoe UI Light" w:cs="Segoe UI Light"/>
          <w:sz w:val="24"/>
          <w:szCs w:val="24"/>
        </w:rPr>
        <w:t>,</w:t>
      </w:r>
      <w:r w:rsidRPr="00B07AC6">
        <w:rPr>
          <w:rFonts w:ascii="Segoe UI Light" w:eastAsia="Book Antiqua" w:hAnsi="Segoe UI Light" w:cs="Segoe UI Light"/>
          <w:sz w:val="24"/>
          <w:szCs w:val="24"/>
        </w:rPr>
        <w:t xml:space="preserve"> </w:t>
      </w:r>
      <w:r w:rsidR="004B79A3">
        <w:rPr>
          <w:rFonts w:ascii="Segoe UI Light" w:eastAsia="Book Antiqua" w:hAnsi="Segoe UI Light" w:cs="Segoe UI Light"/>
          <w:sz w:val="24"/>
          <w:szCs w:val="24"/>
        </w:rPr>
        <w:t xml:space="preserve">the </w:t>
      </w:r>
      <w:r w:rsidRPr="00B07AC6">
        <w:rPr>
          <w:rFonts w:ascii="Segoe UI Light" w:eastAsia="Book Antiqua" w:hAnsi="Segoe UI Light" w:cs="Segoe UI Light"/>
          <w:sz w:val="24"/>
          <w:szCs w:val="24"/>
        </w:rPr>
        <w:t xml:space="preserve">travel costs of the CPA firm, if there are any, may be reduced or shared.   </w:t>
      </w:r>
    </w:p>
    <w:p w14:paraId="404992CE" w14:textId="77777777" w:rsidR="004B79A3" w:rsidRDefault="004B79A3" w:rsidP="00B07AC6">
      <w:pPr>
        <w:spacing w:after="0" w:line="240" w:lineRule="auto"/>
        <w:rPr>
          <w:rFonts w:ascii="Segoe UI Light" w:eastAsia="Book Antiqua" w:hAnsi="Segoe UI Light" w:cs="Segoe UI Light"/>
          <w:sz w:val="24"/>
          <w:szCs w:val="24"/>
        </w:rPr>
      </w:pPr>
    </w:p>
    <w:p w14:paraId="2134727C" w14:textId="0615FF19" w:rsidR="00B07AC6" w:rsidRP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A listing of towns selected for a financial review for FY2019 can be found on our website (</w:t>
      </w:r>
      <w:hyperlink r:id="rId9" w:history="1">
        <w:r w:rsidRPr="00B07AC6">
          <w:rPr>
            <w:rStyle w:val="Hyperlink"/>
            <w:rFonts w:ascii="Segoe UI Light" w:eastAsia="Book Antiqua" w:hAnsi="Segoe UI Light" w:cs="Segoe UI Light"/>
            <w:sz w:val="24"/>
            <w:szCs w:val="24"/>
          </w:rPr>
          <w:t>http://sfsd.mt.gov/LGSB</w:t>
        </w:r>
      </w:hyperlink>
      <w:r w:rsidRPr="00B07AC6">
        <w:rPr>
          <w:rFonts w:ascii="Segoe UI Light" w:eastAsia="Book Antiqua" w:hAnsi="Segoe UI Light" w:cs="Segoe UI Light"/>
          <w:sz w:val="24"/>
          <w:szCs w:val="24"/>
        </w:rPr>
        <w:t>)</w:t>
      </w:r>
      <w:r w:rsidR="004B79A3">
        <w:rPr>
          <w:rFonts w:ascii="Segoe UI Light" w:eastAsia="Book Antiqua" w:hAnsi="Segoe UI Light" w:cs="Segoe UI Light"/>
          <w:sz w:val="24"/>
          <w:szCs w:val="24"/>
        </w:rPr>
        <w:t xml:space="preserve">. </w:t>
      </w:r>
      <w:r w:rsidRPr="00B07AC6">
        <w:rPr>
          <w:rFonts w:ascii="Segoe UI Light" w:eastAsia="Book Antiqua" w:hAnsi="Segoe UI Light" w:cs="Segoe UI Light"/>
          <w:sz w:val="24"/>
          <w:szCs w:val="24"/>
        </w:rPr>
        <w:t>Click on “Audit &amp; Financial Review Resources</w:t>
      </w:r>
      <w:r w:rsidR="004B79A3">
        <w:rPr>
          <w:rFonts w:ascii="Segoe UI Light" w:eastAsia="Book Antiqua" w:hAnsi="Segoe UI Light" w:cs="Segoe UI Light"/>
          <w:sz w:val="24"/>
          <w:szCs w:val="24"/>
        </w:rPr>
        <w:t>,”</w:t>
      </w:r>
      <w:r w:rsidRPr="00B07AC6">
        <w:rPr>
          <w:rFonts w:ascii="Segoe UI Light" w:eastAsia="Book Antiqua" w:hAnsi="Segoe UI Light" w:cs="Segoe UI Light"/>
          <w:sz w:val="24"/>
          <w:szCs w:val="24"/>
        </w:rPr>
        <w:t xml:space="preserve"> then click on “Financial Reviews</w:t>
      </w:r>
      <w:r w:rsidR="004B79A3">
        <w:rPr>
          <w:rFonts w:ascii="Segoe UI Light" w:eastAsia="Book Antiqua" w:hAnsi="Segoe UI Light" w:cs="Segoe UI Light"/>
          <w:sz w:val="24"/>
          <w:szCs w:val="24"/>
        </w:rPr>
        <w:t>,”</w:t>
      </w:r>
      <w:r w:rsidRPr="00B07AC6">
        <w:rPr>
          <w:rFonts w:ascii="Segoe UI Light" w:eastAsia="Book Antiqua" w:hAnsi="Segoe UI Light" w:cs="Segoe UI Light"/>
          <w:sz w:val="24"/>
          <w:szCs w:val="24"/>
        </w:rPr>
        <w:t xml:space="preserve"> and under the heading “</w:t>
      </w:r>
      <w:r w:rsidR="004B79A3">
        <w:rPr>
          <w:rFonts w:ascii="Segoe UI Light" w:eastAsia="Book Antiqua" w:hAnsi="Segoe UI Light" w:cs="Segoe UI Light"/>
          <w:sz w:val="24"/>
          <w:szCs w:val="24"/>
        </w:rPr>
        <w:t>For Towns,</w:t>
      </w:r>
      <w:r w:rsidRPr="00B07AC6">
        <w:rPr>
          <w:rFonts w:ascii="Segoe UI Light" w:eastAsia="Book Antiqua" w:hAnsi="Segoe UI Light" w:cs="Segoe UI Light"/>
          <w:sz w:val="24"/>
          <w:szCs w:val="24"/>
        </w:rPr>
        <w:t xml:space="preserve">” select “Towns Selected by LGS for FY </w:t>
      </w:r>
      <w:r w:rsidR="004B79A3">
        <w:rPr>
          <w:rFonts w:ascii="Segoe UI Light" w:eastAsia="Book Antiqua" w:hAnsi="Segoe UI Light" w:cs="Segoe UI Light"/>
          <w:sz w:val="24"/>
          <w:szCs w:val="24"/>
        </w:rPr>
        <w:t>2020</w:t>
      </w:r>
      <w:r w:rsidRPr="00B07AC6">
        <w:rPr>
          <w:rFonts w:ascii="Segoe UI Light" w:eastAsia="Book Antiqua" w:hAnsi="Segoe UI Light" w:cs="Segoe UI Light"/>
          <w:sz w:val="24"/>
          <w:szCs w:val="24"/>
        </w:rPr>
        <w:t xml:space="preserve"> Financial Review”.   </w:t>
      </w:r>
    </w:p>
    <w:p w14:paraId="7418C64D" w14:textId="77777777" w:rsidR="00B07AC6" w:rsidRPr="00B07AC6" w:rsidRDefault="00B07AC6" w:rsidP="00B07AC6">
      <w:pPr>
        <w:spacing w:after="0" w:line="240" w:lineRule="auto"/>
        <w:rPr>
          <w:rFonts w:ascii="Segoe UI Light" w:eastAsia="Book Antiqua" w:hAnsi="Segoe UI Light" w:cs="Segoe UI Light"/>
          <w:sz w:val="24"/>
          <w:szCs w:val="24"/>
        </w:rPr>
      </w:pPr>
    </w:p>
    <w:p w14:paraId="757C6E35" w14:textId="253B3BC1" w:rsid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The method you use to select a CPA firm to perform the review may vary.  You may call or write individual firms and request proposals, or you may choose to formally request proposals for the review in legal advertisements in newspapers.  Regardless of the method used, we strongly recommend that you check references for any CPA firm you are considering contracting with for your financial review. The list of local governments required to be reviewed for FY </w:t>
      </w:r>
      <w:r w:rsidR="004B79A3">
        <w:rPr>
          <w:rFonts w:ascii="Segoe UI Light" w:eastAsia="Book Antiqua" w:hAnsi="Segoe UI Light" w:cs="Segoe UI Light"/>
          <w:sz w:val="24"/>
          <w:szCs w:val="24"/>
        </w:rPr>
        <w:t>2020</w:t>
      </w:r>
      <w:r w:rsidRPr="00B07AC6">
        <w:rPr>
          <w:rFonts w:ascii="Segoe UI Light" w:eastAsia="Book Antiqua" w:hAnsi="Segoe UI Light" w:cs="Segoe UI Light"/>
          <w:sz w:val="24"/>
          <w:szCs w:val="24"/>
        </w:rPr>
        <w:t xml:space="preserve"> is being </w:t>
      </w:r>
      <w:r w:rsidRPr="00B07AC6">
        <w:rPr>
          <w:rFonts w:ascii="Segoe UI Light" w:eastAsia="Book Antiqua" w:hAnsi="Segoe UI Light" w:cs="Segoe UI Light"/>
          <w:sz w:val="24"/>
          <w:szCs w:val="24"/>
        </w:rPr>
        <w:lastRenderedPageBreak/>
        <w:t>distributed to all CPA firms on DOA’s Roster, and some of those firms may contact you regarding your review.</w:t>
      </w:r>
    </w:p>
    <w:p w14:paraId="6C7023B7" w14:textId="77777777" w:rsidR="004B79A3" w:rsidRPr="00B07AC6" w:rsidRDefault="004B79A3" w:rsidP="00B07AC6">
      <w:pPr>
        <w:spacing w:after="0" w:line="240" w:lineRule="auto"/>
        <w:rPr>
          <w:rFonts w:ascii="Segoe UI Light" w:eastAsia="Book Antiqua" w:hAnsi="Segoe UI Light" w:cs="Segoe UI Light"/>
          <w:sz w:val="24"/>
          <w:szCs w:val="24"/>
        </w:rPr>
      </w:pPr>
    </w:p>
    <w:p w14:paraId="394BDD91" w14:textId="77777777" w:rsidR="00B07AC6" w:rsidRPr="00B07AC6" w:rsidRDefault="00B07AC6" w:rsidP="00B07AC6">
      <w:pPr>
        <w:spacing w:after="0" w:line="240" w:lineRule="auto"/>
        <w:rPr>
          <w:rFonts w:ascii="Segoe UI Light" w:eastAsia="Book Antiqua" w:hAnsi="Segoe UI Light" w:cs="Segoe UI Light"/>
          <w:b/>
          <w:sz w:val="24"/>
          <w:szCs w:val="24"/>
          <w:u w:val="single"/>
        </w:rPr>
      </w:pPr>
      <w:r w:rsidRPr="00B07AC6">
        <w:rPr>
          <w:rFonts w:ascii="Segoe UI Light" w:eastAsia="Book Antiqua" w:hAnsi="Segoe UI Light" w:cs="Segoe UI Light"/>
          <w:b/>
          <w:sz w:val="24"/>
          <w:szCs w:val="24"/>
          <w:u w:val="single"/>
        </w:rPr>
        <w:t>Cost of Financial Review</w:t>
      </w:r>
    </w:p>
    <w:p w14:paraId="2E7FC52A" w14:textId="7E00DDDD" w:rsid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A.R.M. 2.4.410 requires that local government entities selected for a financial review pay a fee of $75.  This fee is due by </w:t>
      </w:r>
      <w:r w:rsidRPr="00B07AC6">
        <w:rPr>
          <w:rFonts w:ascii="Segoe UI Light" w:eastAsia="Book Antiqua" w:hAnsi="Segoe UI Light" w:cs="Segoe UI Light"/>
          <w:sz w:val="24"/>
          <w:szCs w:val="24"/>
          <w:u w:val="single"/>
        </w:rPr>
        <w:t>December 31, 20</w:t>
      </w:r>
      <w:r w:rsidR="00F018AF">
        <w:rPr>
          <w:rFonts w:ascii="Segoe UI Light" w:eastAsia="Book Antiqua" w:hAnsi="Segoe UI Light" w:cs="Segoe UI Light"/>
          <w:sz w:val="24"/>
          <w:szCs w:val="24"/>
          <w:u w:val="single"/>
        </w:rPr>
        <w:t>20</w:t>
      </w:r>
      <w:r w:rsidRPr="00B07AC6">
        <w:rPr>
          <w:rFonts w:ascii="Segoe UI Light" w:eastAsia="Book Antiqua" w:hAnsi="Segoe UI Light" w:cs="Segoe UI Light"/>
          <w:sz w:val="24"/>
          <w:szCs w:val="24"/>
          <w:u w:val="single"/>
        </w:rPr>
        <w:t xml:space="preserve">, </w:t>
      </w:r>
      <w:r w:rsidRPr="00B07AC6">
        <w:rPr>
          <w:rFonts w:ascii="Segoe UI Light" w:eastAsia="Book Antiqua" w:hAnsi="Segoe UI Light" w:cs="Segoe UI Light"/>
          <w:sz w:val="24"/>
          <w:szCs w:val="24"/>
        </w:rPr>
        <w:t xml:space="preserve">at the same time the annual financial report is due.  The enclosed Financial Review Fee form should be completed and returned to DOA, along with payment of the $75 fee.  </w:t>
      </w:r>
    </w:p>
    <w:p w14:paraId="52302223" w14:textId="77777777" w:rsidR="00DA27F6" w:rsidRPr="00B07AC6" w:rsidRDefault="00DA27F6" w:rsidP="00B07AC6">
      <w:pPr>
        <w:spacing w:after="0" w:line="240" w:lineRule="auto"/>
        <w:rPr>
          <w:rFonts w:ascii="Segoe UI Light" w:eastAsia="Book Antiqua" w:hAnsi="Segoe UI Light" w:cs="Segoe UI Light"/>
          <w:sz w:val="24"/>
          <w:szCs w:val="24"/>
        </w:rPr>
      </w:pPr>
    </w:p>
    <w:p w14:paraId="76BBACA7" w14:textId="584887D0" w:rsidR="00B07AC6" w:rsidRP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In addition to the $75 fee payable to DOA, the CPA firm you select will charge a fee for the financial review. The engagement fees for Financial Reviews of towns that were conducted in FY201</w:t>
      </w:r>
      <w:r w:rsidR="006F417A">
        <w:rPr>
          <w:rFonts w:ascii="Segoe UI Light" w:eastAsia="Book Antiqua" w:hAnsi="Segoe UI Light" w:cs="Segoe UI Light"/>
          <w:sz w:val="24"/>
          <w:szCs w:val="24"/>
        </w:rPr>
        <w:t>9</w:t>
      </w:r>
      <w:r w:rsidRPr="00B07AC6">
        <w:rPr>
          <w:rFonts w:ascii="Segoe UI Light" w:eastAsia="Book Antiqua" w:hAnsi="Segoe UI Light" w:cs="Segoe UI Light"/>
          <w:sz w:val="24"/>
          <w:szCs w:val="24"/>
        </w:rPr>
        <w:t xml:space="preserve"> ranged </w:t>
      </w:r>
      <w:r w:rsidRPr="006F417A">
        <w:rPr>
          <w:rFonts w:ascii="Segoe UI Light" w:eastAsia="Book Antiqua" w:hAnsi="Segoe UI Light" w:cs="Segoe UI Light"/>
          <w:sz w:val="24"/>
          <w:szCs w:val="24"/>
        </w:rPr>
        <w:t>from $8</w:t>
      </w:r>
      <w:r w:rsidR="006F417A" w:rsidRPr="006F417A">
        <w:rPr>
          <w:rFonts w:ascii="Segoe UI Light" w:eastAsia="Book Antiqua" w:hAnsi="Segoe UI Light" w:cs="Segoe UI Light"/>
          <w:sz w:val="24"/>
          <w:szCs w:val="24"/>
        </w:rPr>
        <w:t>00</w:t>
      </w:r>
      <w:r w:rsidRPr="006F417A">
        <w:rPr>
          <w:rFonts w:ascii="Segoe UI Light" w:eastAsia="Book Antiqua" w:hAnsi="Segoe UI Light" w:cs="Segoe UI Light"/>
          <w:sz w:val="24"/>
          <w:szCs w:val="24"/>
        </w:rPr>
        <w:t xml:space="preserve"> to $4,</w:t>
      </w:r>
      <w:r w:rsidR="006F417A" w:rsidRPr="006F417A">
        <w:rPr>
          <w:rFonts w:ascii="Segoe UI Light" w:eastAsia="Book Antiqua" w:hAnsi="Segoe UI Light" w:cs="Segoe UI Light"/>
          <w:sz w:val="24"/>
          <w:szCs w:val="24"/>
        </w:rPr>
        <w:t>1</w:t>
      </w:r>
      <w:r w:rsidRPr="006F417A">
        <w:rPr>
          <w:rFonts w:ascii="Segoe UI Light" w:eastAsia="Book Antiqua" w:hAnsi="Segoe UI Light" w:cs="Segoe UI Light"/>
          <w:sz w:val="24"/>
          <w:szCs w:val="24"/>
        </w:rPr>
        <w:t>00. We</w:t>
      </w:r>
      <w:r w:rsidRPr="00B07AC6">
        <w:rPr>
          <w:rFonts w:ascii="Segoe UI Light" w:eastAsia="Book Antiqua" w:hAnsi="Segoe UI Light" w:cs="Segoe UI Light"/>
          <w:sz w:val="24"/>
          <w:szCs w:val="24"/>
        </w:rPr>
        <w:t xml:space="preserve"> encourage you to request proposals from </w:t>
      </w:r>
      <w:r w:rsidR="004B79A3">
        <w:rPr>
          <w:rFonts w:ascii="Segoe UI Light" w:eastAsia="Book Antiqua" w:hAnsi="Segoe UI Light" w:cs="Segoe UI Light"/>
          <w:sz w:val="24"/>
          <w:szCs w:val="24"/>
        </w:rPr>
        <w:t>several</w:t>
      </w:r>
      <w:r w:rsidRPr="00B07AC6">
        <w:rPr>
          <w:rFonts w:ascii="Segoe UI Light" w:eastAsia="Book Antiqua" w:hAnsi="Segoe UI Light" w:cs="Segoe UI Light"/>
          <w:sz w:val="24"/>
          <w:szCs w:val="24"/>
        </w:rPr>
        <w:t xml:space="preserve"> CPA firms as soon as possible. Variables that could affect the fee include travel costs for the CPA firm and the condition of your financial records.</w:t>
      </w:r>
    </w:p>
    <w:p w14:paraId="18DB7F0D" w14:textId="77777777" w:rsidR="00B07AC6" w:rsidRPr="00B07AC6" w:rsidRDefault="00B07AC6" w:rsidP="00B07AC6">
      <w:pPr>
        <w:spacing w:after="0" w:line="240" w:lineRule="auto"/>
        <w:rPr>
          <w:rFonts w:ascii="Segoe UI Light" w:eastAsia="Book Antiqua" w:hAnsi="Segoe UI Light" w:cs="Segoe UI Light"/>
          <w:sz w:val="24"/>
          <w:szCs w:val="24"/>
        </w:rPr>
      </w:pPr>
    </w:p>
    <w:p w14:paraId="37A5DD48" w14:textId="7EDC9261" w:rsidR="00B07AC6" w:rsidRP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You should consider both the </w:t>
      </w:r>
      <w:r w:rsidRPr="00B07AC6">
        <w:rPr>
          <w:rFonts w:ascii="Segoe UI Light" w:eastAsia="Book Antiqua" w:hAnsi="Segoe UI Light" w:cs="Segoe UI Light"/>
          <w:sz w:val="24"/>
          <w:szCs w:val="24"/>
          <w:u w:val="single"/>
        </w:rPr>
        <w:t>CPA firm’s fee</w:t>
      </w:r>
      <w:r w:rsidRPr="00B07AC6">
        <w:rPr>
          <w:rFonts w:ascii="Segoe UI Light" w:eastAsia="Book Antiqua" w:hAnsi="Segoe UI Light" w:cs="Segoe UI Light"/>
          <w:sz w:val="24"/>
          <w:szCs w:val="24"/>
        </w:rPr>
        <w:t xml:space="preserve"> and the </w:t>
      </w:r>
      <w:r w:rsidRPr="00B07AC6">
        <w:rPr>
          <w:rFonts w:ascii="Segoe UI Light" w:eastAsia="Book Antiqua" w:hAnsi="Segoe UI Light" w:cs="Segoe UI Light"/>
          <w:sz w:val="24"/>
          <w:szCs w:val="24"/>
          <w:u w:val="single"/>
        </w:rPr>
        <w:t>$75 financial review fee</w:t>
      </w:r>
      <w:r w:rsidRPr="00B07AC6">
        <w:rPr>
          <w:rFonts w:ascii="Segoe UI Light" w:eastAsia="Book Antiqua" w:hAnsi="Segoe UI Light" w:cs="Segoe UI Light"/>
          <w:sz w:val="24"/>
          <w:szCs w:val="24"/>
        </w:rPr>
        <w:t xml:space="preserve"> in developing your budget for the fiscal year beginning July 1, </w:t>
      </w:r>
      <w:r w:rsidR="004B79A3">
        <w:rPr>
          <w:rFonts w:ascii="Segoe UI Light" w:eastAsia="Book Antiqua" w:hAnsi="Segoe UI Light" w:cs="Segoe UI Light"/>
          <w:sz w:val="24"/>
          <w:szCs w:val="24"/>
        </w:rPr>
        <w:t>2020</w:t>
      </w:r>
      <w:r w:rsidRPr="00B07AC6">
        <w:rPr>
          <w:rFonts w:ascii="Segoe UI Light" w:eastAsia="Book Antiqua" w:hAnsi="Segoe UI Light" w:cs="Segoe UI Light"/>
          <w:sz w:val="24"/>
          <w:szCs w:val="24"/>
        </w:rPr>
        <w:t>, as the review will have to be conducted sometime during the period from July 1, 20</w:t>
      </w:r>
      <w:r w:rsidR="006F417A">
        <w:rPr>
          <w:rFonts w:ascii="Segoe UI Light" w:eastAsia="Book Antiqua" w:hAnsi="Segoe UI Light" w:cs="Segoe UI Light"/>
          <w:sz w:val="24"/>
          <w:szCs w:val="24"/>
        </w:rPr>
        <w:t>20</w:t>
      </w:r>
      <w:r w:rsidRPr="00B07AC6">
        <w:rPr>
          <w:rFonts w:ascii="Segoe UI Light" w:eastAsia="Book Antiqua" w:hAnsi="Segoe UI Light" w:cs="Segoe UI Light"/>
          <w:sz w:val="24"/>
          <w:szCs w:val="24"/>
        </w:rPr>
        <w:t>, through June 30, 202</w:t>
      </w:r>
      <w:r w:rsidR="006F417A">
        <w:rPr>
          <w:rFonts w:ascii="Segoe UI Light" w:eastAsia="Book Antiqua" w:hAnsi="Segoe UI Light" w:cs="Segoe UI Light"/>
          <w:sz w:val="24"/>
          <w:szCs w:val="24"/>
        </w:rPr>
        <w:t>1</w:t>
      </w:r>
      <w:r w:rsidRPr="00B07AC6">
        <w:rPr>
          <w:rFonts w:ascii="Segoe UI Light" w:eastAsia="Book Antiqua" w:hAnsi="Segoe UI Light" w:cs="Segoe UI Light"/>
          <w:sz w:val="24"/>
          <w:szCs w:val="24"/>
        </w:rPr>
        <w:t xml:space="preserve">. </w:t>
      </w:r>
      <w:r w:rsidR="004B79A3">
        <w:rPr>
          <w:rFonts w:ascii="Segoe UI Light" w:eastAsia="Book Antiqua" w:hAnsi="Segoe UI Light" w:cs="Segoe UI Light"/>
          <w:sz w:val="24"/>
          <w:szCs w:val="24"/>
          <w:u w:val="single"/>
        </w:rPr>
        <w:t>The auditor must submit t</w:t>
      </w:r>
      <w:r w:rsidRPr="00B07AC6">
        <w:rPr>
          <w:rFonts w:ascii="Segoe UI Light" w:eastAsia="Book Antiqua" w:hAnsi="Segoe UI Light" w:cs="Segoe UI Light"/>
          <w:sz w:val="24"/>
          <w:szCs w:val="24"/>
          <w:u w:val="single"/>
        </w:rPr>
        <w:t>he financial review report to DOA by June 30, 202</w:t>
      </w:r>
      <w:r w:rsidR="006F417A">
        <w:rPr>
          <w:rFonts w:ascii="Segoe UI Light" w:eastAsia="Book Antiqua" w:hAnsi="Segoe UI Light" w:cs="Segoe UI Light"/>
          <w:sz w:val="24"/>
          <w:szCs w:val="24"/>
          <w:u w:val="single"/>
        </w:rPr>
        <w:t>1</w:t>
      </w:r>
      <w:r w:rsidRPr="00B07AC6">
        <w:rPr>
          <w:rFonts w:ascii="Segoe UI Light" w:eastAsia="Book Antiqua" w:hAnsi="Segoe UI Light" w:cs="Segoe UI Light"/>
          <w:sz w:val="24"/>
          <w:szCs w:val="24"/>
          <w:u w:val="single"/>
        </w:rPr>
        <w:t>.</w:t>
      </w:r>
      <w:r w:rsidRPr="00B07AC6">
        <w:rPr>
          <w:rFonts w:ascii="Segoe UI Light" w:eastAsia="Book Antiqua" w:hAnsi="Segoe UI Light" w:cs="Segoe UI Light"/>
          <w:sz w:val="24"/>
          <w:szCs w:val="24"/>
        </w:rPr>
        <w:t xml:space="preserve"> </w:t>
      </w:r>
    </w:p>
    <w:p w14:paraId="7126D88A" w14:textId="77777777" w:rsidR="00B07AC6" w:rsidRPr="00B07AC6" w:rsidRDefault="00B07AC6" w:rsidP="00B07AC6">
      <w:pPr>
        <w:spacing w:after="0" w:line="240" w:lineRule="auto"/>
        <w:rPr>
          <w:rFonts w:ascii="Segoe UI Light" w:eastAsia="Book Antiqua" w:hAnsi="Segoe UI Light" w:cs="Segoe UI Light"/>
          <w:sz w:val="24"/>
          <w:szCs w:val="24"/>
        </w:rPr>
      </w:pPr>
    </w:p>
    <w:p w14:paraId="7A4E079C" w14:textId="77777777" w:rsidR="00B07AC6" w:rsidRPr="00B07AC6" w:rsidRDefault="00B07AC6" w:rsidP="00B07AC6">
      <w:pPr>
        <w:spacing w:after="0" w:line="240" w:lineRule="auto"/>
        <w:rPr>
          <w:rFonts w:ascii="Segoe UI Light" w:eastAsia="Book Antiqua" w:hAnsi="Segoe UI Light" w:cs="Segoe UI Light"/>
          <w:b/>
          <w:sz w:val="24"/>
          <w:szCs w:val="24"/>
          <w:u w:val="single"/>
        </w:rPr>
      </w:pPr>
      <w:r w:rsidRPr="00B07AC6">
        <w:rPr>
          <w:rFonts w:ascii="Segoe UI Light" w:eastAsia="Book Antiqua" w:hAnsi="Segoe UI Light" w:cs="Segoe UI Light"/>
          <w:b/>
          <w:sz w:val="24"/>
          <w:szCs w:val="24"/>
          <w:u w:val="single"/>
        </w:rPr>
        <w:t>Contract</w:t>
      </w:r>
    </w:p>
    <w:p w14:paraId="7735A500" w14:textId="77777777" w:rsidR="004B79A3"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You will have to enter into a contract with the CPA firm you select to perform the review.  A standard financial review contract form, a copy of which is enclosed, is required to be used.  Once you select the CPA firm to perform the review, the contract must be completed and signed by a representative of your Town and by the CPA firm.  The contract </w:t>
      </w:r>
      <w:r w:rsidR="004B79A3">
        <w:rPr>
          <w:rFonts w:ascii="Segoe UI Light" w:eastAsia="Book Antiqua" w:hAnsi="Segoe UI Light" w:cs="Segoe UI Light"/>
          <w:sz w:val="24"/>
          <w:szCs w:val="24"/>
        </w:rPr>
        <w:t>must</w:t>
      </w:r>
      <w:r w:rsidRPr="00B07AC6">
        <w:rPr>
          <w:rFonts w:ascii="Segoe UI Light" w:eastAsia="Book Antiqua" w:hAnsi="Segoe UI Light" w:cs="Segoe UI Light"/>
          <w:sz w:val="24"/>
          <w:szCs w:val="24"/>
        </w:rPr>
        <w:t xml:space="preserve"> then be sent to DOA for approval.  Assuming the contract is properly </w:t>
      </w:r>
      <w:proofErr w:type="gramStart"/>
      <w:r w:rsidRPr="00B07AC6">
        <w:rPr>
          <w:rFonts w:ascii="Segoe UI Light" w:eastAsia="Book Antiqua" w:hAnsi="Segoe UI Light" w:cs="Segoe UI Light"/>
          <w:sz w:val="24"/>
          <w:szCs w:val="24"/>
        </w:rPr>
        <w:t>completed</w:t>
      </w:r>
      <w:proofErr w:type="gramEnd"/>
      <w:r w:rsidRPr="00B07AC6">
        <w:rPr>
          <w:rFonts w:ascii="Segoe UI Light" w:eastAsia="Book Antiqua" w:hAnsi="Segoe UI Light" w:cs="Segoe UI Light"/>
          <w:sz w:val="24"/>
          <w:szCs w:val="24"/>
        </w:rPr>
        <w:t xml:space="preserve"> and the CPA firm is on the current Roster, we will sign the contract and return approved copies to you and the CPA firm.</w:t>
      </w:r>
    </w:p>
    <w:p w14:paraId="1E86F804" w14:textId="3741ED34" w:rsidR="00B07AC6" w:rsidRP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 </w:t>
      </w:r>
    </w:p>
    <w:p w14:paraId="3AE56D2C" w14:textId="2414D199" w:rsidR="00B07AC6" w:rsidRP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All documentation and information related to this financial review engagement is listed below and can be found at our website at </w:t>
      </w:r>
      <w:hyperlink r:id="rId10" w:history="1">
        <w:r w:rsidRPr="00B07AC6">
          <w:rPr>
            <w:rStyle w:val="Hyperlink"/>
            <w:rFonts w:ascii="Segoe UI Light" w:eastAsia="Book Antiqua" w:hAnsi="Segoe UI Light" w:cs="Segoe UI Light"/>
            <w:sz w:val="24"/>
            <w:szCs w:val="24"/>
          </w:rPr>
          <w:t>http://sfsd.mt.gov/LGSB</w:t>
        </w:r>
      </w:hyperlink>
      <w:r w:rsidRPr="00B07AC6">
        <w:rPr>
          <w:rFonts w:ascii="Segoe UI Light" w:eastAsia="Book Antiqua" w:hAnsi="Segoe UI Light" w:cs="Segoe UI Light"/>
          <w:sz w:val="24"/>
          <w:szCs w:val="24"/>
        </w:rPr>
        <w:t xml:space="preserve"> – Click on “Audit &amp; Financial Review Resources” then click on “Financial Reviews</w:t>
      </w:r>
      <w:r w:rsidR="004B79A3">
        <w:rPr>
          <w:rFonts w:ascii="Segoe UI Light" w:eastAsia="Book Antiqua" w:hAnsi="Segoe UI Light" w:cs="Segoe UI Light"/>
          <w:sz w:val="24"/>
          <w:szCs w:val="24"/>
        </w:rPr>
        <w:t>.</w:t>
      </w:r>
      <w:r w:rsidRPr="00B07AC6">
        <w:rPr>
          <w:rFonts w:ascii="Segoe UI Light" w:eastAsia="Book Antiqua" w:hAnsi="Segoe UI Light" w:cs="Segoe UI Light"/>
          <w:sz w:val="24"/>
          <w:szCs w:val="24"/>
        </w:rPr>
        <w:t>”</w:t>
      </w:r>
    </w:p>
    <w:p w14:paraId="0E9A01E9" w14:textId="77777777" w:rsidR="00B07AC6" w:rsidRPr="00B07AC6" w:rsidRDefault="00B07AC6" w:rsidP="00B07AC6">
      <w:pPr>
        <w:spacing w:after="0" w:line="240" w:lineRule="auto"/>
        <w:rPr>
          <w:rFonts w:ascii="Segoe UI Light" w:eastAsia="Book Antiqua" w:hAnsi="Segoe UI Light" w:cs="Segoe UI Light"/>
          <w:sz w:val="24"/>
          <w:szCs w:val="24"/>
        </w:rPr>
      </w:pPr>
    </w:p>
    <w:p w14:paraId="12A30952" w14:textId="308BA713" w:rsidR="00B07AC6" w:rsidRDefault="00B07AC6" w:rsidP="00B07AC6">
      <w:pPr>
        <w:numPr>
          <w:ilvl w:val="0"/>
          <w:numId w:val="4"/>
        </w:num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u w:val="single"/>
        </w:rPr>
        <w:t>Department of Administration - Standard Financial Review Contract</w:t>
      </w:r>
      <w:r w:rsidRPr="00B07AC6">
        <w:rPr>
          <w:rFonts w:ascii="Segoe UI Light" w:eastAsia="Book Antiqua" w:hAnsi="Segoe UI Light" w:cs="Segoe UI Light"/>
          <w:sz w:val="24"/>
          <w:szCs w:val="24"/>
        </w:rPr>
        <w:t xml:space="preserve"> (Dated 5/2019) –This contract is a three-party contract that will be entered into by the Town, the independent CPA firm, and DOA.  </w:t>
      </w:r>
      <w:r w:rsidRPr="00B07AC6">
        <w:rPr>
          <w:rFonts w:ascii="Segoe UI Light" w:eastAsia="Book Antiqua" w:hAnsi="Segoe UI Light" w:cs="Segoe UI Light"/>
          <w:sz w:val="24"/>
          <w:szCs w:val="24"/>
          <w:u w:val="single"/>
        </w:rPr>
        <w:t xml:space="preserve">Appendix B </w:t>
      </w:r>
      <w:r w:rsidRPr="00B07AC6">
        <w:rPr>
          <w:rFonts w:ascii="Segoe UI Light" w:eastAsia="Book Antiqua" w:hAnsi="Segoe UI Light" w:cs="Segoe UI Light"/>
          <w:sz w:val="24"/>
          <w:szCs w:val="24"/>
        </w:rPr>
        <w:t xml:space="preserve">of this contract includes the procedures to be performed during the financial review engagement.  </w:t>
      </w:r>
      <w:r w:rsidRPr="00B07AC6">
        <w:rPr>
          <w:rFonts w:ascii="Segoe UI Light" w:eastAsia="Book Antiqua" w:hAnsi="Segoe UI Light" w:cs="Segoe UI Light"/>
          <w:sz w:val="24"/>
          <w:szCs w:val="24"/>
          <w:u w:val="single"/>
        </w:rPr>
        <w:t>Appendix C</w:t>
      </w:r>
      <w:r w:rsidRPr="00B07AC6">
        <w:rPr>
          <w:rFonts w:ascii="Segoe UI Light" w:eastAsia="Book Antiqua" w:hAnsi="Segoe UI Light" w:cs="Segoe UI Light"/>
          <w:sz w:val="24"/>
          <w:szCs w:val="24"/>
        </w:rPr>
        <w:t xml:space="preserve"> of this contract includes a sample management representation letter that you will be required to sign as part of the financial review process.</w:t>
      </w:r>
    </w:p>
    <w:p w14:paraId="78955B91" w14:textId="77777777" w:rsidR="002A1748" w:rsidRDefault="002A1748" w:rsidP="002A1748">
      <w:pPr>
        <w:spacing w:after="0" w:line="240" w:lineRule="auto"/>
        <w:ind w:left="720"/>
        <w:rPr>
          <w:rFonts w:ascii="Segoe UI Light" w:eastAsia="Book Antiqua" w:hAnsi="Segoe UI Light" w:cs="Segoe UI Light"/>
          <w:sz w:val="24"/>
          <w:szCs w:val="24"/>
        </w:rPr>
      </w:pPr>
    </w:p>
    <w:p w14:paraId="1E72BECB" w14:textId="14E6B773" w:rsidR="00B07AC6" w:rsidRDefault="00B07AC6" w:rsidP="00B07AC6">
      <w:pPr>
        <w:numPr>
          <w:ilvl w:val="0"/>
          <w:numId w:val="4"/>
        </w:num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u w:val="single"/>
        </w:rPr>
        <w:lastRenderedPageBreak/>
        <w:t>The Department’s current “Roster</w:t>
      </w:r>
      <w:r w:rsidRPr="00B07AC6">
        <w:rPr>
          <w:rFonts w:ascii="Segoe UI Light" w:eastAsia="Book Antiqua" w:hAnsi="Segoe UI Light" w:cs="Segoe UI Light"/>
          <w:sz w:val="24"/>
          <w:szCs w:val="24"/>
        </w:rPr>
        <w:t xml:space="preserve"> of Independent Auditors Authorized to Conduct Audits of Montana Local Governments”.  A CPA firm on that Roster must conduct your financial review.  The current roster is also available on the Department’s web site at:  (</w:t>
      </w:r>
      <w:hyperlink r:id="rId11" w:history="1">
        <w:r w:rsidRPr="00B07AC6">
          <w:rPr>
            <w:rStyle w:val="Hyperlink"/>
            <w:rFonts w:ascii="Segoe UI Light" w:eastAsia="Book Antiqua" w:hAnsi="Segoe UI Light" w:cs="Segoe UI Light"/>
            <w:sz w:val="24"/>
            <w:szCs w:val="24"/>
          </w:rPr>
          <w:t>http://sfsd.mt.gov/LGSB</w:t>
        </w:r>
      </w:hyperlink>
      <w:r w:rsidRPr="00B07AC6">
        <w:rPr>
          <w:rFonts w:ascii="Segoe UI Light" w:eastAsia="Book Antiqua" w:hAnsi="Segoe UI Light" w:cs="Segoe UI Light"/>
          <w:sz w:val="24"/>
          <w:szCs w:val="24"/>
        </w:rPr>
        <w:t>) Click on “Audit &amp; Financial Review Resources” then click on “Auditor Roster” for an up-to-date report generated directly from our database.</w:t>
      </w:r>
    </w:p>
    <w:p w14:paraId="72186E4C" w14:textId="77777777" w:rsidR="002A1748" w:rsidRDefault="002A1748" w:rsidP="002A1748">
      <w:pPr>
        <w:spacing w:after="0" w:line="240" w:lineRule="auto"/>
        <w:ind w:left="720"/>
        <w:rPr>
          <w:rFonts w:ascii="Segoe UI Light" w:eastAsia="Book Antiqua" w:hAnsi="Segoe UI Light" w:cs="Segoe UI Light"/>
          <w:sz w:val="24"/>
          <w:szCs w:val="24"/>
        </w:rPr>
      </w:pPr>
    </w:p>
    <w:p w14:paraId="54C1F7AF" w14:textId="48F68375" w:rsidR="00B07AC6" w:rsidRPr="002A1748" w:rsidRDefault="00B07AC6" w:rsidP="00B07AC6">
      <w:pPr>
        <w:numPr>
          <w:ilvl w:val="0"/>
          <w:numId w:val="4"/>
        </w:num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u w:val="single"/>
        </w:rPr>
        <w:t xml:space="preserve">Financial Review Fee form </w:t>
      </w:r>
      <w:r w:rsidRPr="00B07AC6">
        <w:rPr>
          <w:rFonts w:ascii="Segoe UI Light" w:eastAsia="Book Antiqua" w:hAnsi="Segoe UI Light" w:cs="Segoe UI Light"/>
          <w:sz w:val="24"/>
          <w:szCs w:val="24"/>
        </w:rPr>
        <w:t xml:space="preserve">– Please submit this form, with the required $75 fee, to DOA </w:t>
      </w:r>
      <w:proofErr w:type="gramStart"/>
      <w:r w:rsidRPr="00B07AC6">
        <w:rPr>
          <w:rFonts w:ascii="Segoe UI Light" w:eastAsia="Book Antiqua" w:hAnsi="Segoe UI Light" w:cs="Segoe UI Light"/>
          <w:sz w:val="24"/>
          <w:szCs w:val="24"/>
        </w:rPr>
        <w:t>at the same time that</w:t>
      </w:r>
      <w:proofErr w:type="gramEnd"/>
      <w:r w:rsidRPr="00B07AC6">
        <w:rPr>
          <w:rFonts w:ascii="Segoe UI Light" w:eastAsia="Book Antiqua" w:hAnsi="Segoe UI Light" w:cs="Segoe UI Light"/>
          <w:sz w:val="24"/>
          <w:szCs w:val="24"/>
        </w:rPr>
        <w:t xml:space="preserve"> you submit your FY20</w:t>
      </w:r>
      <w:r w:rsidR="00B46395">
        <w:rPr>
          <w:rFonts w:ascii="Segoe UI Light" w:eastAsia="Book Antiqua" w:hAnsi="Segoe UI Light" w:cs="Segoe UI Light"/>
          <w:sz w:val="24"/>
          <w:szCs w:val="24"/>
        </w:rPr>
        <w:t>20</w:t>
      </w:r>
      <w:r w:rsidRPr="00B07AC6">
        <w:rPr>
          <w:rFonts w:ascii="Segoe UI Light" w:eastAsia="Book Antiqua" w:hAnsi="Segoe UI Light" w:cs="Segoe UI Light"/>
          <w:sz w:val="24"/>
          <w:szCs w:val="24"/>
        </w:rPr>
        <w:t xml:space="preserve"> annual financial report.</w:t>
      </w:r>
      <w:r w:rsidRPr="00B07AC6">
        <w:rPr>
          <w:rFonts w:ascii="Segoe UI Light" w:eastAsia="Book Antiqua" w:hAnsi="Segoe UI Light" w:cs="Segoe UI Light"/>
          <w:b/>
          <w:sz w:val="24"/>
          <w:szCs w:val="24"/>
        </w:rPr>
        <w:t xml:space="preserve">  </w:t>
      </w:r>
    </w:p>
    <w:p w14:paraId="2DD0A27B" w14:textId="77777777" w:rsidR="002A1748" w:rsidRDefault="002A1748" w:rsidP="002A1748">
      <w:pPr>
        <w:spacing w:after="0" w:line="240" w:lineRule="auto"/>
        <w:ind w:left="720"/>
        <w:rPr>
          <w:rFonts w:ascii="Segoe UI Light" w:eastAsia="Book Antiqua" w:hAnsi="Segoe UI Light" w:cs="Segoe UI Light"/>
          <w:sz w:val="24"/>
          <w:szCs w:val="24"/>
        </w:rPr>
      </w:pPr>
    </w:p>
    <w:p w14:paraId="696D1C11" w14:textId="7F68A3E3" w:rsidR="00B07AC6" w:rsidRPr="00B07AC6" w:rsidRDefault="00B07AC6" w:rsidP="00B07AC6">
      <w:pPr>
        <w:numPr>
          <w:ilvl w:val="0"/>
          <w:numId w:val="4"/>
        </w:num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w:t>
      </w:r>
      <w:r w:rsidRPr="00B07AC6">
        <w:rPr>
          <w:rFonts w:ascii="Segoe UI Light" w:eastAsia="Book Antiqua" w:hAnsi="Segoe UI Light" w:cs="Segoe UI Light"/>
          <w:sz w:val="24"/>
          <w:szCs w:val="24"/>
          <w:u w:val="single"/>
        </w:rPr>
        <w:t xml:space="preserve">Request </w:t>
      </w:r>
      <w:r w:rsidR="002A1748" w:rsidRPr="00B07AC6">
        <w:rPr>
          <w:rFonts w:ascii="Segoe UI Light" w:eastAsia="Book Antiqua" w:hAnsi="Segoe UI Light" w:cs="Segoe UI Light"/>
          <w:sz w:val="24"/>
          <w:szCs w:val="24"/>
          <w:u w:val="single"/>
        </w:rPr>
        <w:t>to</w:t>
      </w:r>
      <w:r w:rsidRPr="00B07AC6">
        <w:rPr>
          <w:rFonts w:ascii="Segoe UI Light" w:eastAsia="Book Antiqua" w:hAnsi="Segoe UI Light" w:cs="Segoe UI Light"/>
          <w:sz w:val="24"/>
          <w:szCs w:val="24"/>
          <w:u w:val="single"/>
        </w:rPr>
        <w:t xml:space="preserve"> Submit Audit Report </w:t>
      </w:r>
      <w:proofErr w:type="gramStart"/>
      <w:r w:rsidRPr="00B07AC6">
        <w:rPr>
          <w:rFonts w:ascii="Segoe UI Light" w:eastAsia="Book Antiqua" w:hAnsi="Segoe UI Light" w:cs="Segoe UI Light"/>
          <w:sz w:val="24"/>
          <w:szCs w:val="24"/>
          <w:u w:val="single"/>
        </w:rPr>
        <w:t>in</w:t>
      </w:r>
      <w:r w:rsidR="002A1748">
        <w:rPr>
          <w:rFonts w:ascii="Segoe UI Light" w:eastAsia="Book Antiqua" w:hAnsi="Segoe UI Light" w:cs="Segoe UI Light"/>
          <w:sz w:val="24"/>
          <w:szCs w:val="24"/>
          <w:u w:val="single"/>
        </w:rPr>
        <w:t xml:space="preserve"> l</w:t>
      </w:r>
      <w:r w:rsidRPr="00B07AC6">
        <w:rPr>
          <w:rFonts w:ascii="Segoe UI Light" w:eastAsia="Book Antiqua" w:hAnsi="Segoe UI Light" w:cs="Segoe UI Light"/>
          <w:sz w:val="24"/>
          <w:szCs w:val="24"/>
          <w:u w:val="single"/>
        </w:rPr>
        <w:t>ieu of</w:t>
      </w:r>
      <w:proofErr w:type="gramEnd"/>
      <w:r w:rsidRPr="00B07AC6">
        <w:rPr>
          <w:rFonts w:ascii="Segoe UI Light" w:eastAsia="Book Antiqua" w:hAnsi="Segoe UI Light" w:cs="Segoe UI Light"/>
          <w:sz w:val="24"/>
          <w:szCs w:val="24"/>
          <w:u w:val="single"/>
        </w:rPr>
        <w:t xml:space="preserve"> Financial Review Report” form</w:t>
      </w:r>
      <w:r w:rsidRPr="00B07AC6">
        <w:rPr>
          <w:rFonts w:ascii="Segoe UI Light" w:eastAsia="Book Antiqua" w:hAnsi="Segoe UI Light" w:cs="Segoe UI Light"/>
          <w:sz w:val="24"/>
          <w:szCs w:val="24"/>
        </w:rPr>
        <w:t xml:space="preserve"> – Please send this form to DOA if, and when, you determine that your Town will be scheduling an audit engagement for FY20</w:t>
      </w:r>
      <w:r w:rsidR="00B46395">
        <w:rPr>
          <w:rFonts w:ascii="Segoe UI Light" w:eastAsia="Book Antiqua" w:hAnsi="Segoe UI Light" w:cs="Segoe UI Light"/>
          <w:sz w:val="24"/>
          <w:szCs w:val="24"/>
        </w:rPr>
        <w:t>20</w:t>
      </w:r>
      <w:r w:rsidRPr="00B07AC6">
        <w:rPr>
          <w:rFonts w:ascii="Segoe UI Light" w:eastAsia="Book Antiqua" w:hAnsi="Segoe UI Light" w:cs="Segoe UI Light"/>
          <w:sz w:val="24"/>
          <w:szCs w:val="24"/>
        </w:rPr>
        <w:t xml:space="preserve">.  If your Town will be having an audit </w:t>
      </w:r>
      <w:r w:rsidR="00B46395">
        <w:rPr>
          <w:rFonts w:ascii="Segoe UI Light" w:eastAsia="Book Antiqua" w:hAnsi="Segoe UI Light" w:cs="Segoe UI Light"/>
          <w:sz w:val="24"/>
          <w:szCs w:val="24"/>
        </w:rPr>
        <w:t>for</w:t>
      </w:r>
      <w:r w:rsidRPr="00B07AC6">
        <w:rPr>
          <w:rFonts w:ascii="Segoe UI Light" w:eastAsia="Book Antiqua" w:hAnsi="Segoe UI Light" w:cs="Segoe UI Light"/>
          <w:sz w:val="24"/>
          <w:szCs w:val="24"/>
        </w:rPr>
        <w:t xml:space="preserve"> FY20</w:t>
      </w:r>
      <w:r w:rsidR="00B46395">
        <w:rPr>
          <w:rFonts w:ascii="Segoe UI Light" w:eastAsia="Book Antiqua" w:hAnsi="Segoe UI Light" w:cs="Segoe UI Light"/>
          <w:sz w:val="24"/>
          <w:szCs w:val="24"/>
        </w:rPr>
        <w:t>20</w:t>
      </w:r>
      <w:r w:rsidRPr="00B07AC6">
        <w:rPr>
          <w:rFonts w:ascii="Segoe UI Light" w:eastAsia="Book Antiqua" w:hAnsi="Segoe UI Light" w:cs="Segoe UI Light"/>
          <w:sz w:val="24"/>
          <w:szCs w:val="24"/>
        </w:rPr>
        <w:t xml:space="preserve"> for any reason, you may submit your audit report in lieu of the financial review report.</w:t>
      </w:r>
    </w:p>
    <w:p w14:paraId="19DAA08E" w14:textId="77777777" w:rsidR="00B07AC6" w:rsidRPr="00B07AC6" w:rsidRDefault="00B07AC6" w:rsidP="00B07AC6">
      <w:pPr>
        <w:spacing w:after="0" w:line="240" w:lineRule="auto"/>
        <w:rPr>
          <w:rFonts w:ascii="Segoe UI Light" w:eastAsia="Book Antiqua" w:hAnsi="Segoe UI Light" w:cs="Segoe UI Light"/>
          <w:sz w:val="24"/>
          <w:szCs w:val="24"/>
        </w:rPr>
      </w:pPr>
    </w:p>
    <w:p w14:paraId="734E1C08" w14:textId="109DE183" w:rsidR="00B07AC6" w:rsidRPr="00B07AC6" w:rsidRDefault="00B07AC6" w:rsidP="00B07AC6">
      <w:pPr>
        <w:spacing w:after="0" w:line="240" w:lineRule="auto"/>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If you have any questions regarding the financial review process, please contact us at 406-444-9101 or </w:t>
      </w:r>
      <w:hyperlink r:id="rId12" w:history="1">
        <w:r w:rsidRPr="00B07AC6">
          <w:rPr>
            <w:rStyle w:val="Hyperlink"/>
            <w:rFonts w:ascii="Segoe UI Light" w:eastAsia="Book Antiqua" w:hAnsi="Segoe UI Light" w:cs="Segoe UI Light"/>
            <w:sz w:val="24"/>
            <w:szCs w:val="24"/>
          </w:rPr>
          <w:t>LGSPortalRegistration@mt.gov</w:t>
        </w:r>
      </w:hyperlink>
      <w:r w:rsidRPr="00B07AC6">
        <w:rPr>
          <w:rFonts w:ascii="Segoe UI Light" w:eastAsia="Book Antiqua" w:hAnsi="Segoe UI Light" w:cs="Segoe UI Light"/>
          <w:sz w:val="24"/>
          <w:szCs w:val="24"/>
        </w:rPr>
        <w:t>. If it is difficult for you to access information o</w:t>
      </w:r>
      <w:r w:rsidR="004B79A3">
        <w:rPr>
          <w:rFonts w:ascii="Segoe UI Light" w:eastAsia="Book Antiqua" w:hAnsi="Segoe UI Light" w:cs="Segoe UI Light"/>
          <w:sz w:val="24"/>
          <w:szCs w:val="24"/>
        </w:rPr>
        <w:t>n</w:t>
      </w:r>
      <w:r w:rsidRPr="00B07AC6">
        <w:rPr>
          <w:rFonts w:ascii="Segoe UI Light" w:eastAsia="Book Antiqua" w:hAnsi="Segoe UI Light" w:cs="Segoe UI Light"/>
          <w:sz w:val="24"/>
          <w:szCs w:val="24"/>
        </w:rPr>
        <w:t xml:space="preserve"> our website and you would prefer to receive this information by mail, please contact us.</w:t>
      </w:r>
    </w:p>
    <w:p w14:paraId="169664CE" w14:textId="77777777" w:rsidR="00B07AC6" w:rsidRPr="00B07AC6" w:rsidRDefault="00B07AC6" w:rsidP="00B07AC6">
      <w:pPr>
        <w:spacing w:after="0" w:line="240" w:lineRule="auto"/>
        <w:rPr>
          <w:rFonts w:ascii="Segoe UI Light" w:eastAsia="Book Antiqua" w:hAnsi="Segoe UI Light" w:cs="Segoe UI Light"/>
          <w:sz w:val="24"/>
          <w:szCs w:val="24"/>
        </w:rPr>
      </w:pPr>
    </w:p>
    <w:p w14:paraId="5262E2C9" w14:textId="77777777" w:rsidR="002A1748" w:rsidRDefault="00B07AC6" w:rsidP="002A1748">
      <w:pPr>
        <w:spacing w:after="0" w:line="240" w:lineRule="auto"/>
        <w:ind w:left="1440" w:hanging="1440"/>
        <w:rPr>
          <w:rFonts w:ascii="Segoe UI Light" w:eastAsia="Book Antiqua" w:hAnsi="Segoe UI Light" w:cs="Segoe UI Light"/>
          <w:sz w:val="24"/>
          <w:szCs w:val="24"/>
        </w:rPr>
      </w:pPr>
      <w:r w:rsidRPr="00B07AC6">
        <w:rPr>
          <w:rFonts w:ascii="Segoe UI Light" w:eastAsia="Book Antiqua" w:hAnsi="Segoe UI Light" w:cs="Segoe UI Light"/>
          <w:sz w:val="24"/>
          <w:szCs w:val="24"/>
        </w:rPr>
        <w:t>Enclosures:</w:t>
      </w:r>
      <w:r w:rsidRPr="00B07AC6">
        <w:rPr>
          <w:rFonts w:ascii="Segoe UI Light" w:eastAsia="Book Antiqua" w:hAnsi="Segoe UI Light" w:cs="Segoe UI Light"/>
          <w:sz w:val="24"/>
          <w:szCs w:val="24"/>
        </w:rPr>
        <w:tab/>
        <w:t xml:space="preserve">Roster of Independent Auditors Authorized to Conduct Audits of Montana Local Govts </w:t>
      </w:r>
      <w:r w:rsidRPr="00B07AC6">
        <w:rPr>
          <w:rFonts w:ascii="Segoe UI Light" w:eastAsia="Book Antiqua" w:hAnsi="Segoe UI Light" w:cs="Segoe UI Light"/>
          <w:sz w:val="24"/>
          <w:szCs w:val="24"/>
        </w:rPr>
        <w:tab/>
      </w:r>
    </w:p>
    <w:p w14:paraId="54EB356B" w14:textId="718D3CD0" w:rsidR="00B07AC6" w:rsidRPr="00B07AC6" w:rsidRDefault="00B07AC6" w:rsidP="002A1748">
      <w:pPr>
        <w:spacing w:after="0" w:line="240" w:lineRule="auto"/>
        <w:ind w:left="1440"/>
        <w:rPr>
          <w:rFonts w:ascii="Segoe UI Light" w:eastAsia="Book Antiqua" w:hAnsi="Segoe UI Light" w:cs="Segoe UI Light"/>
          <w:sz w:val="24"/>
          <w:szCs w:val="24"/>
        </w:rPr>
      </w:pPr>
      <w:r w:rsidRPr="00B07AC6">
        <w:rPr>
          <w:rFonts w:ascii="Segoe UI Light" w:eastAsia="Book Antiqua" w:hAnsi="Segoe UI Light" w:cs="Segoe UI Light"/>
          <w:sz w:val="24"/>
          <w:szCs w:val="24"/>
        </w:rPr>
        <w:t xml:space="preserve">Cover Letter and Standard Financial Review Contract </w:t>
      </w:r>
    </w:p>
    <w:sectPr w:rsidR="00B07AC6" w:rsidRPr="00B07AC6" w:rsidSect="00D57D0A">
      <w:footerReference w:type="default" r:id="rId13"/>
      <w:footerReference w:type="first" r:id="rId14"/>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424EB" w14:textId="77777777" w:rsidR="007A4353" w:rsidRDefault="007A4353" w:rsidP="0034296B">
      <w:pPr>
        <w:spacing w:after="0" w:line="240" w:lineRule="auto"/>
      </w:pPr>
      <w:r>
        <w:separator/>
      </w:r>
    </w:p>
  </w:endnote>
  <w:endnote w:type="continuationSeparator" w:id="0">
    <w:p w14:paraId="07C65426" w14:textId="77777777" w:rsidR="007A4353" w:rsidRDefault="007A4353" w:rsidP="0034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481950"/>
      <w:docPartObj>
        <w:docPartGallery w:val="Page Numbers (Bottom of Page)"/>
        <w:docPartUnique/>
      </w:docPartObj>
    </w:sdtPr>
    <w:sdtEndPr/>
    <w:sdtContent>
      <w:sdt>
        <w:sdtPr>
          <w:id w:val="1728636285"/>
          <w:docPartObj>
            <w:docPartGallery w:val="Page Numbers (Top of Page)"/>
            <w:docPartUnique/>
          </w:docPartObj>
        </w:sdtPr>
        <w:sdtEndPr/>
        <w:sdtContent>
          <w:p w14:paraId="6D3670D8" w14:textId="35434268" w:rsidR="00D57D0A" w:rsidRDefault="00D57D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6FBADE" w14:textId="77777777" w:rsidR="00D57D0A" w:rsidRDefault="00D57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D619" w14:textId="7222D18F" w:rsidR="00D00647" w:rsidRDefault="00D57D0A" w:rsidP="00D00647">
    <w:r>
      <w:rPr>
        <w:noProof/>
      </w:rPr>
      <mc:AlternateContent>
        <mc:Choice Requires="wps">
          <w:drawing>
            <wp:anchor distT="0" distB="0" distL="114300" distR="114300" simplePos="0" relativeHeight="251660288" behindDoc="0" locked="0" layoutInCell="1" allowOverlap="1" wp14:anchorId="5B2ECA8D" wp14:editId="37351021">
              <wp:simplePos x="0" y="0"/>
              <wp:positionH relativeFrom="column">
                <wp:posOffset>-459105</wp:posOffset>
              </wp:positionH>
              <wp:positionV relativeFrom="paragraph">
                <wp:posOffset>289560</wp:posOffset>
              </wp:positionV>
              <wp:extent cx="6970705"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6970705"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41283"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22.8pt" to="512.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" strokecolor="#06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D849E15" wp14:editId="02DB6B3B">
              <wp:simplePos x="0" y="0"/>
              <wp:positionH relativeFrom="column">
                <wp:posOffset>-457200</wp:posOffset>
              </wp:positionH>
              <wp:positionV relativeFrom="paragraph">
                <wp:posOffset>167640</wp:posOffset>
              </wp:positionV>
              <wp:extent cx="6958012" cy="45719"/>
              <wp:effectExtent l="0" t="0" r="14605" b="12065"/>
              <wp:wrapNone/>
              <wp:docPr id="7" name="Rectangle 7"/>
              <wp:cNvGraphicFramePr/>
              <a:graphic xmlns:a="http://schemas.openxmlformats.org/drawingml/2006/main">
                <a:graphicData uri="http://schemas.microsoft.com/office/word/2010/wordprocessingShape">
                  <wps:wsp>
                    <wps:cNvSpPr/>
                    <wps:spPr>
                      <a:xfrm>
                        <a:off x="0" y="0"/>
                        <a:ext cx="6958012" cy="4571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71C03" id="Rectangle 7" o:spid="_x0000_s1026" style="position:absolute;margin-left:-36pt;margin-top:13.2pt;width:547.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" fillcolor="#a5a5a5 [3206]" strokecolor="#525252 [1606]" strokeweight="1pt"/>
          </w:pict>
        </mc:Fallback>
      </mc:AlternateContent>
    </w:r>
    <w:r>
      <w:rPr>
        <w:noProof/>
      </w:rPr>
      <mc:AlternateContent>
        <mc:Choice Requires="wps">
          <w:drawing>
            <wp:anchor distT="0" distB="0" distL="114300" distR="114300" simplePos="0" relativeHeight="251661312" behindDoc="0" locked="0" layoutInCell="1" allowOverlap="1" wp14:anchorId="09EFE2DA" wp14:editId="6ACEFD57">
              <wp:simplePos x="0" y="0"/>
              <wp:positionH relativeFrom="column">
                <wp:posOffset>-469900</wp:posOffset>
              </wp:positionH>
              <wp:positionV relativeFrom="paragraph">
                <wp:posOffset>-85725</wp:posOffset>
              </wp:positionV>
              <wp:extent cx="6949440" cy="257810"/>
              <wp:effectExtent l="0" t="0" r="3810" b="8890"/>
              <wp:wrapNone/>
              <wp:docPr id="9" name="Text Box 9"/>
              <wp:cNvGraphicFramePr/>
              <a:graphic xmlns:a="http://schemas.openxmlformats.org/drawingml/2006/main">
                <a:graphicData uri="http://schemas.microsoft.com/office/word/2010/wordprocessingShape">
                  <wps:wsp>
                    <wps:cNvSpPr txBox="1"/>
                    <wps:spPr>
                      <a:xfrm>
                        <a:off x="0" y="0"/>
                        <a:ext cx="6949440" cy="257810"/>
                      </a:xfrm>
                      <a:prstGeom prst="rect">
                        <a:avLst/>
                      </a:prstGeom>
                      <a:solidFill>
                        <a:schemeClr val="lt1"/>
                      </a:solidFill>
                      <a:ln w="6350">
                        <a:noFill/>
                      </a:ln>
                    </wps:spPr>
                    <wps:txb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1"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2" w:history="1">
                            <w:r w:rsidR="00B82D3F" w:rsidRPr="003D54F0">
                              <w:rPr>
                                <w:rStyle w:val="Hyperlink"/>
                                <w:sz w:val="18"/>
                                <w:szCs w:val="18"/>
                              </w:rPr>
                              <w:t>LGSPortalRegistration@mt.gov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FE2DA" id="_x0000_t202" coordsize="21600,21600" o:spt="202" path="m,l,21600r21600,l21600,xe">
              <v:stroke joinstyle="miter"/>
              <v:path gradientshapeok="t" o:connecttype="rect"/>
            </v:shapetype>
            <v:shape id="Text Box 9" o:spid="_x0000_s1028" type="#_x0000_t202" style="position:absolute;margin-left:-37pt;margin-top:-6.75pt;width:547.2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" fillcolor="white [3201]" stroked="f" strokeweight=".5pt">
              <v:textbo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3"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4" w:history="1">
                      <w:r w:rsidR="00B82D3F" w:rsidRPr="003D54F0">
                        <w:rPr>
                          <w:rStyle w:val="Hyperlink"/>
                          <w:sz w:val="18"/>
                          <w:szCs w:val="18"/>
                        </w:rPr>
                        <w:t>LGSPortalRegistration@mt.gov</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F1292" w14:textId="77777777" w:rsidR="007A4353" w:rsidRDefault="007A4353" w:rsidP="0034296B">
      <w:pPr>
        <w:spacing w:after="0" w:line="240" w:lineRule="auto"/>
      </w:pPr>
      <w:r>
        <w:separator/>
      </w:r>
    </w:p>
  </w:footnote>
  <w:footnote w:type="continuationSeparator" w:id="0">
    <w:p w14:paraId="6FD96096" w14:textId="77777777" w:rsidR="007A4353" w:rsidRDefault="007A4353" w:rsidP="00342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1B6"/>
    <w:multiLevelType w:val="hybridMultilevel"/>
    <w:tmpl w:val="E64ED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75063"/>
    <w:multiLevelType w:val="hybridMultilevel"/>
    <w:tmpl w:val="658AF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46915"/>
    <w:multiLevelType w:val="hybridMultilevel"/>
    <w:tmpl w:val="26EA2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97580"/>
    <w:multiLevelType w:val="hybridMultilevel"/>
    <w:tmpl w:val="146CED90"/>
    <w:lvl w:ilvl="0" w:tplc="9DB487F4">
      <w:numFmt w:val="bullet"/>
      <w:lvlText w:val=""/>
      <w:lvlJc w:val="left"/>
      <w:pPr>
        <w:ind w:left="1080" w:hanging="720"/>
      </w:pPr>
      <w:rPr>
        <w:rFonts w:ascii="Wingdings" w:eastAsia="Book Antiqua" w:hAnsi="Wingdings" w:cs="Segoe U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B1C82"/>
    <w:multiLevelType w:val="hybridMultilevel"/>
    <w:tmpl w:val="2AD0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C7685"/>
    <w:multiLevelType w:val="hybridMultilevel"/>
    <w:tmpl w:val="3320A528"/>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MrCwNDQ1tLA0MrZQ0lEKTi0uzszPAykwrAUAcrP52SwAAAA="/>
  </w:docVars>
  <w:rsids>
    <w:rsidRoot w:val="0034296B"/>
    <w:rsid w:val="00046F56"/>
    <w:rsid w:val="000E55E2"/>
    <w:rsid w:val="001442E1"/>
    <w:rsid w:val="00164851"/>
    <w:rsid w:val="001C7885"/>
    <w:rsid w:val="001D0A31"/>
    <w:rsid w:val="001D3F0E"/>
    <w:rsid w:val="001E0D65"/>
    <w:rsid w:val="002131B6"/>
    <w:rsid w:val="00234388"/>
    <w:rsid w:val="002469AE"/>
    <w:rsid w:val="002A1748"/>
    <w:rsid w:val="002A5231"/>
    <w:rsid w:val="002D53A7"/>
    <w:rsid w:val="00312ABC"/>
    <w:rsid w:val="0034296B"/>
    <w:rsid w:val="0034713E"/>
    <w:rsid w:val="00363938"/>
    <w:rsid w:val="003665CA"/>
    <w:rsid w:val="003711E8"/>
    <w:rsid w:val="00373502"/>
    <w:rsid w:val="0039041C"/>
    <w:rsid w:val="003B4AD2"/>
    <w:rsid w:val="003D1020"/>
    <w:rsid w:val="003F701D"/>
    <w:rsid w:val="0042080B"/>
    <w:rsid w:val="004B531C"/>
    <w:rsid w:val="004B79A3"/>
    <w:rsid w:val="0053500B"/>
    <w:rsid w:val="0053614B"/>
    <w:rsid w:val="0056071D"/>
    <w:rsid w:val="005F2102"/>
    <w:rsid w:val="00623018"/>
    <w:rsid w:val="006418D7"/>
    <w:rsid w:val="006539A7"/>
    <w:rsid w:val="006719BF"/>
    <w:rsid w:val="006F417A"/>
    <w:rsid w:val="0074226F"/>
    <w:rsid w:val="0075591A"/>
    <w:rsid w:val="007A4353"/>
    <w:rsid w:val="007A58DB"/>
    <w:rsid w:val="007B15B3"/>
    <w:rsid w:val="007C0438"/>
    <w:rsid w:val="008462CD"/>
    <w:rsid w:val="00860CB5"/>
    <w:rsid w:val="009137D1"/>
    <w:rsid w:val="00926989"/>
    <w:rsid w:val="0092738D"/>
    <w:rsid w:val="009415EB"/>
    <w:rsid w:val="00946D7B"/>
    <w:rsid w:val="009B6A3A"/>
    <w:rsid w:val="009C3FF5"/>
    <w:rsid w:val="009F4B6A"/>
    <w:rsid w:val="00A127EC"/>
    <w:rsid w:val="00A22597"/>
    <w:rsid w:val="00A22AF5"/>
    <w:rsid w:val="00A77F29"/>
    <w:rsid w:val="00A93D01"/>
    <w:rsid w:val="00B07AC6"/>
    <w:rsid w:val="00B11FF1"/>
    <w:rsid w:val="00B46395"/>
    <w:rsid w:val="00B82D3F"/>
    <w:rsid w:val="00B92155"/>
    <w:rsid w:val="00BC04B2"/>
    <w:rsid w:val="00BC62B3"/>
    <w:rsid w:val="00BF1022"/>
    <w:rsid w:val="00C05E8B"/>
    <w:rsid w:val="00C45405"/>
    <w:rsid w:val="00C51475"/>
    <w:rsid w:val="00C8595A"/>
    <w:rsid w:val="00CA5EB1"/>
    <w:rsid w:val="00CD0031"/>
    <w:rsid w:val="00CF471E"/>
    <w:rsid w:val="00D00647"/>
    <w:rsid w:val="00D14678"/>
    <w:rsid w:val="00D40414"/>
    <w:rsid w:val="00D57D0A"/>
    <w:rsid w:val="00D7101A"/>
    <w:rsid w:val="00DA27F6"/>
    <w:rsid w:val="00DC16A5"/>
    <w:rsid w:val="00E04D8A"/>
    <w:rsid w:val="00E15E25"/>
    <w:rsid w:val="00E4000A"/>
    <w:rsid w:val="00E75596"/>
    <w:rsid w:val="00EE6BAB"/>
    <w:rsid w:val="00F018AF"/>
    <w:rsid w:val="00F26EF3"/>
    <w:rsid w:val="00F51B9C"/>
    <w:rsid w:val="00FA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E5FD05"/>
  <w15:chartTrackingRefBased/>
  <w15:docId w15:val="{AA7806E1-0DE6-497D-8FDC-D60838F2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6B"/>
  </w:style>
  <w:style w:type="paragraph" w:styleId="Footer">
    <w:name w:val="footer"/>
    <w:basedOn w:val="Normal"/>
    <w:link w:val="FooterChar"/>
    <w:uiPriority w:val="99"/>
    <w:unhideWhenUsed/>
    <w:rsid w:val="0034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6B"/>
  </w:style>
  <w:style w:type="paragraph" w:styleId="NoSpacing">
    <w:name w:val="No Spacing"/>
    <w:uiPriority w:val="1"/>
    <w:qFormat/>
    <w:rsid w:val="0034296B"/>
    <w:pPr>
      <w:spacing w:after="0" w:line="240" w:lineRule="auto"/>
    </w:pPr>
    <w:rPr>
      <w:color w:val="44546A" w:themeColor="text2"/>
      <w:sz w:val="20"/>
      <w:szCs w:val="20"/>
    </w:rPr>
  </w:style>
  <w:style w:type="table" w:customStyle="1" w:styleId="GridTable1Light1">
    <w:name w:val="Grid Table 1 Light1"/>
    <w:basedOn w:val="TableNormal"/>
    <w:next w:val="GridTable1Light"/>
    <w:uiPriority w:val="46"/>
    <w:rsid w:val="0034296B"/>
    <w:pPr>
      <w:spacing w:after="0" w:line="240" w:lineRule="auto"/>
    </w:pPr>
    <w:rPr>
      <w:color w:val="595959"/>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42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7101A"/>
    <w:rPr>
      <w:color w:val="0563C1" w:themeColor="hyperlink"/>
      <w:u w:val="single"/>
    </w:rPr>
  </w:style>
  <w:style w:type="paragraph" w:styleId="BalloonText">
    <w:name w:val="Balloon Text"/>
    <w:basedOn w:val="Normal"/>
    <w:link w:val="BalloonTextChar"/>
    <w:uiPriority w:val="99"/>
    <w:semiHidden/>
    <w:unhideWhenUsed/>
    <w:rsid w:val="00D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1A"/>
    <w:rPr>
      <w:rFonts w:ascii="Segoe UI" w:hAnsi="Segoe UI" w:cs="Segoe UI"/>
      <w:sz w:val="18"/>
      <w:szCs w:val="18"/>
    </w:rPr>
  </w:style>
  <w:style w:type="character" w:styleId="FollowedHyperlink">
    <w:name w:val="FollowedHyperlink"/>
    <w:basedOn w:val="DefaultParagraphFont"/>
    <w:uiPriority w:val="99"/>
    <w:semiHidden/>
    <w:unhideWhenUsed/>
    <w:rsid w:val="00CF471E"/>
    <w:rPr>
      <w:color w:val="954F72" w:themeColor="followedHyperlink"/>
      <w:u w:val="single"/>
    </w:rPr>
  </w:style>
  <w:style w:type="paragraph" w:styleId="ListParagraph">
    <w:name w:val="List Paragraph"/>
    <w:basedOn w:val="Normal"/>
    <w:qFormat/>
    <w:rsid w:val="00926989"/>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A1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4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GSPortalRegistration@mt.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d.mt.gov/LGS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sd.mt.gov/LGSB" TargetMode="External"/><Relationship Id="rId4" Type="http://schemas.openxmlformats.org/officeDocument/2006/relationships/settings" Target="settings.xml"/><Relationship Id="rId9" Type="http://schemas.openxmlformats.org/officeDocument/2006/relationships/hyperlink" Target="http://sfsd.mt.gov/LGSB"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fsd.mt.gov/LGSB" TargetMode="External"/><Relationship Id="rId2" Type="http://schemas.openxmlformats.org/officeDocument/2006/relationships/hyperlink" Target="mailto:LGSPortalRegistration@mt.gov" TargetMode="External"/><Relationship Id="rId1" Type="http://schemas.openxmlformats.org/officeDocument/2006/relationships/hyperlink" Target="http://sfsd.mt.gov/LGSB" TargetMode="External"/><Relationship Id="rId4" Type="http://schemas.openxmlformats.org/officeDocument/2006/relationships/hyperlink" Target="mailto:LGSPortalRegistratio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26A41-0DB6-4958-9107-E29CF912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Keaster, Miranda</dc:creator>
  <cp:keywords/>
  <dc:description/>
  <cp:lastModifiedBy>Kessler, Jessica</cp:lastModifiedBy>
  <cp:revision>3</cp:revision>
  <cp:lastPrinted>2019-02-08T21:53:00Z</cp:lastPrinted>
  <dcterms:created xsi:type="dcterms:W3CDTF">2020-03-10T17:02:00Z</dcterms:created>
  <dcterms:modified xsi:type="dcterms:W3CDTF">2020-03-10T17:07:00Z</dcterms:modified>
  <cp:contentStatus/>
</cp:coreProperties>
</file>